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A69" w:rsidRDefault="00402A69">
      <w:pPr>
        <w:ind w:leftChars="134" w:left="281" w:firstLine="1"/>
        <w:jc w:val="center"/>
        <w:rPr>
          <w:sz w:val="28"/>
        </w:rPr>
      </w:pPr>
    </w:p>
    <w:p w:rsidR="00402A69" w:rsidRDefault="00402A69">
      <w:pPr>
        <w:ind w:leftChars="134" w:left="281" w:firstLine="1"/>
        <w:jc w:val="center"/>
        <w:rPr>
          <w:b/>
          <w:bCs/>
          <w:sz w:val="44"/>
        </w:rPr>
      </w:pPr>
    </w:p>
    <w:p w:rsidR="00402A69" w:rsidRDefault="00402A69">
      <w:pPr>
        <w:ind w:leftChars="134" w:left="281" w:firstLine="1"/>
        <w:jc w:val="center"/>
        <w:rPr>
          <w:b/>
          <w:bCs/>
          <w:sz w:val="44"/>
        </w:rPr>
      </w:pPr>
    </w:p>
    <w:p w:rsidR="00402A69" w:rsidRDefault="009E6015">
      <w:pPr>
        <w:ind w:leftChars="134" w:left="281" w:firstLine="1"/>
        <w:jc w:val="center"/>
        <w:rPr>
          <w:b/>
          <w:bCs/>
          <w:sz w:val="52"/>
        </w:rPr>
      </w:pPr>
      <w:r>
        <w:rPr>
          <w:rFonts w:hint="eastAsia"/>
          <w:b/>
          <w:bCs/>
          <w:sz w:val="52"/>
        </w:rPr>
        <w:t>起重设备技术协议书</w:t>
      </w:r>
    </w:p>
    <w:p w:rsidR="00402A69" w:rsidRDefault="00402A69">
      <w:pPr>
        <w:ind w:leftChars="134" w:left="281" w:firstLine="1"/>
        <w:jc w:val="center"/>
        <w:rPr>
          <w:bCs/>
          <w:sz w:val="36"/>
          <w:szCs w:val="36"/>
        </w:rPr>
      </w:pPr>
    </w:p>
    <w:p w:rsidR="00402A69" w:rsidRDefault="00402A69">
      <w:pPr>
        <w:ind w:leftChars="134" w:left="281" w:firstLine="1"/>
        <w:jc w:val="center"/>
        <w:rPr>
          <w:bCs/>
          <w:sz w:val="36"/>
          <w:szCs w:val="36"/>
        </w:rPr>
      </w:pPr>
    </w:p>
    <w:p w:rsidR="00402A69" w:rsidRDefault="00402A69">
      <w:pPr>
        <w:ind w:leftChars="134" w:left="281" w:firstLine="1"/>
        <w:jc w:val="center"/>
        <w:rPr>
          <w:b/>
          <w:bCs/>
          <w:sz w:val="44"/>
          <w:szCs w:val="44"/>
        </w:rPr>
      </w:pPr>
    </w:p>
    <w:p w:rsidR="00402A69" w:rsidRDefault="009E6015">
      <w:pPr>
        <w:ind w:leftChars="134" w:left="281" w:firstLine="1"/>
        <w:jc w:val="center"/>
        <w:rPr>
          <w:b/>
          <w:bCs/>
          <w:sz w:val="44"/>
          <w:szCs w:val="44"/>
        </w:rPr>
      </w:pPr>
      <w:r>
        <w:rPr>
          <w:rFonts w:hint="eastAsia"/>
          <w:b/>
          <w:bCs/>
          <w:sz w:val="44"/>
          <w:szCs w:val="44"/>
        </w:rPr>
        <w:t>KBK</w:t>
      </w:r>
      <w:r>
        <w:rPr>
          <w:rFonts w:hint="eastAsia"/>
          <w:b/>
          <w:bCs/>
          <w:sz w:val="44"/>
          <w:szCs w:val="44"/>
        </w:rPr>
        <w:t>柔性组合悬挂起重机</w:t>
      </w:r>
    </w:p>
    <w:p w:rsidR="00402A69" w:rsidRDefault="00402A69">
      <w:pPr>
        <w:ind w:leftChars="134" w:left="281" w:firstLine="1"/>
        <w:jc w:val="center"/>
        <w:rPr>
          <w:sz w:val="28"/>
        </w:rPr>
      </w:pPr>
    </w:p>
    <w:p w:rsidR="00402A69" w:rsidRDefault="00402A69">
      <w:pPr>
        <w:ind w:leftChars="134" w:left="281" w:firstLine="1"/>
        <w:jc w:val="center"/>
        <w:rPr>
          <w:sz w:val="28"/>
        </w:rPr>
      </w:pPr>
    </w:p>
    <w:p w:rsidR="00402A69" w:rsidRDefault="00402A69">
      <w:pPr>
        <w:ind w:leftChars="134" w:left="281" w:firstLine="1"/>
        <w:jc w:val="center"/>
        <w:rPr>
          <w:sz w:val="28"/>
        </w:rPr>
      </w:pPr>
    </w:p>
    <w:p w:rsidR="00402A69" w:rsidRDefault="00402A69">
      <w:pPr>
        <w:ind w:leftChars="134" w:left="281" w:firstLine="1"/>
        <w:jc w:val="center"/>
        <w:rPr>
          <w:sz w:val="28"/>
        </w:rPr>
      </w:pPr>
    </w:p>
    <w:p w:rsidR="00402A69" w:rsidRDefault="00402A69">
      <w:pPr>
        <w:ind w:leftChars="134" w:left="281" w:firstLine="1"/>
        <w:jc w:val="center"/>
        <w:rPr>
          <w:sz w:val="28"/>
        </w:rPr>
      </w:pPr>
    </w:p>
    <w:p w:rsidR="00402A69" w:rsidRDefault="00402A69">
      <w:pPr>
        <w:ind w:leftChars="134" w:left="281" w:firstLine="1"/>
        <w:jc w:val="center"/>
        <w:rPr>
          <w:sz w:val="28"/>
        </w:rPr>
      </w:pPr>
    </w:p>
    <w:p w:rsidR="00402A69" w:rsidRDefault="00402A69">
      <w:pPr>
        <w:pStyle w:val="a3"/>
        <w:ind w:leftChars="134" w:left="281" w:firstLine="1"/>
        <w:rPr>
          <w:rFonts w:eastAsia="宋体"/>
        </w:rPr>
      </w:pPr>
    </w:p>
    <w:p w:rsidR="00402A69" w:rsidRDefault="009E6015">
      <w:pPr>
        <w:pStyle w:val="a3"/>
        <w:ind w:firstLineChars="550" w:firstLine="1760"/>
        <w:rPr>
          <w:rFonts w:eastAsia="黑体"/>
          <w:sz w:val="32"/>
          <w:szCs w:val="32"/>
        </w:rPr>
      </w:pPr>
      <w:r>
        <w:rPr>
          <w:rFonts w:eastAsia="黑体" w:hint="eastAsia"/>
          <w:sz w:val="32"/>
          <w:szCs w:val="32"/>
        </w:rPr>
        <w:t>需方：</w:t>
      </w:r>
    </w:p>
    <w:p w:rsidR="00402A69" w:rsidRDefault="009E6015">
      <w:pPr>
        <w:pStyle w:val="a3"/>
        <w:ind w:leftChars="134" w:left="281" w:firstLineChars="450" w:firstLine="1440"/>
        <w:rPr>
          <w:rFonts w:eastAsia="宋体"/>
          <w:b/>
          <w:sz w:val="32"/>
          <w:szCs w:val="32"/>
        </w:rPr>
      </w:pPr>
      <w:r>
        <w:rPr>
          <w:rFonts w:eastAsia="黑体" w:hint="eastAsia"/>
          <w:sz w:val="32"/>
          <w:szCs w:val="32"/>
        </w:rPr>
        <w:t>供方：</w:t>
      </w:r>
      <w:r w:rsidR="00B44B86">
        <w:rPr>
          <w:rFonts w:eastAsia="黑体" w:hint="eastAsia"/>
          <w:sz w:val="32"/>
          <w:szCs w:val="32"/>
        </w:rPr>
        <w:t>河南省时代起重机械有限公司</w:t>
      </w:r>
    </w:p>
    <w:p w:rsidR="00402A69" w:rsidRDefault="00402A69">
      <w:pPr>
        <w:ind w:leftChars="134" w:left="281" w:firstLine="1"/>
        <w:jc w:val="center"/>
        <w:rPr>
          <w:b/>
          <w:sz w:val="32"/>
          <w:szCs w:val="32"/>
        </w:rPr>
      </w:pPr>
    </w:p>
    <w:p w:rsidR="00402A69" w:rsidRDefault="009E6015">
      <w:pPr>
        <w:ind w:leftChars="134" w:left="281" w:firstLine="1"/>
        <w:jc w:val="center"/>
        <w:rPr>
          <w:b/>
          <w:sz w:val="32"/>
          <w:szCs w:val="32"/>
        </w:rPr>
        <w:sectPr w:rsidR="00402A69">
          <w:headerReference w:type="even" r:id="rId8"/>
          <w:headerReference w:type="default" r:id="rId9"/>
          <w:footerReference w:type="even" r:id="rId10"/>
          <w:footerReference w:type="default" r:id="rId11"/>
          <w:headerReference w:type="first" r:id="rId12"/>
          <w:footerReference w:type="first" r:id="rId13"/>
          <w:pgSz w:w="11906" w:h="16838"/>
          <w:pgMar w:top="1440" w:right="1418" w:bottom="1440" w:left="1701" w:header="851" w:footer="992" w:gutter="0"/>
          <w:pgNumType w:start="1"/>
          <w:cols w:space="425"/>
          <w:titlePg/>
          <w:docGrid w:type="lines" w:linePitch="312"/>
        </w:sectPr>
      </w:pPr>
      <w:r>
        <w:rPr>
          <w:rFonts w:hint="eastAsia"/>
          <w:b/>
          <w:sz w:val="32"/>
          <w:szCs w:val="32"/>
        </w:rPr>
        <w:t>2014</w:t>
      </w:r>
      <w:r>
        <w:rPr>
          <w:rFonts w:hint="eastAsia"/>
          <w:b/>
          <w:sz w:val="32"/>
          <w:szCs w:val="32"/>
        </w:rPr>
        <w:t>年</w:t>
      </w:r>
      <w:r>
        <w:rPr>
          <w:rFonts w:hint="eastAsia"/>
          <w:b/>
          <w:sz w:val="32"/>
          <w:szCs w:val="32"/>
        </w:rPr>
        <w:t>12</w:t>
      </w:r>
      <w:r>
        <w:rPr>
          <w:rFonts w:hint="eastAsia"/>
          <w:b/>
          <w:sz w:val="32"/>
          <w:szCs w:val="32"/>
        </w:rPr>
        <w:t>月</w:t>
      </w:r>
    </w:p>
    <w:p w:rsidR="00402A69" w:rsidRDefault="009E6015">
      <w:pPr>
        <w:ind w:leftChars="134" w:left="281" w:firstLine="1"/>
        <w:jc w:val="center"/>
        <w:rPr>
          <w:b/>
          <w:bCs/>
          <w:sz w:val="44"/>
          <w:szCs w:val="44"/>
        </w:rPr>
      </w:pPr>
      <w:r>
        <w:rPr>
          <w:rFonts w:hint="eastAsia"/>
          <w:b/>
          <w:bCs/>
          <w:sz w:val="44"/>
          <w:szCs w:val="44"/>
        </w:rPr>
        <w:lastRenderedPageBreak/>
        <w:t>目录</w:t>
      </w:r>
    </w:p>
    <w:p w:rsidR="00402A69" w:rsidRDefault="00277E51">
      <w:pPr>
        <w:pStyle w:val="10"/>
        <w:tabs>
          <w:tab w:val="left" w:pos="840"/>
        </w:tabs>
        <w:rPr>
          <w:rFonts w:ascii="Calibri" w:hAnsi="Calibri"/>
          <w:sz w:val="21"/>
          <w:szCs w:val="22"/>
        </w:rPr>
      </w:pPr>
      <w:r w:rsidRPr="00277E51">
        <w:fldChar w:fldCharType="begin"/>
      </w:r>
      <w:r w:rsidR="009E6015">
        <w:instrText xml:space="preserve"> TOC \o "1-3" \h \z \u </w:instrText>
      </w:r>
      <w:r w:rsidRPr="00277E51">
        <w:fldChar w:fldCharType="separate"/>
      </w:r>
      <w:hyperlink w:anchor="_Toc393894056" w:history="1">
        <w:r w:rsidR="009E6015">
          <w:rPr>
            <w:rStyle w:val="a7"/>
          </w:rPr>
          <w:t>1</w:t>
        </w:r>
        <w:r w:rsidR="009E6015">
          <w:rPr>
            <w:rFonts w:ascii="Calibri" w:hAnsi="Calibri"/>
            <w:sz w:val="21"/>
            <w:szCs w:val="22"/>
          </w:rPr>
          <w:tab/>
        </w:r>
        <w:r w:rsidR="009E6015">
          <w:rPr>
            <w:rStyle w:val="a7"/>
            <w:rFonts w:hint="eastAsia"/>
          </w:rPr>
          <w:t>总则</w:t>
        </w:r>
        <w:r w:rsidR="009E6015">
          <w:tab/>
        </w:r>
        <w:r>
          <w:fldChar w:fldCharType="begin"/>
        </w:r>
        <w:r w:rsidR="009E6015">
          <w:instrText xml:space="preserve"> PAGEREF _Toc393894056 \h </w:instrText>
        </w:r>
        <w:r>
          <w:fldChar w:fldCharType="separate"/>
        </w:r>
        <w:r w:rsidR="009E6015">
          <w:t>1</w:t>
        </w:r>
        <w:r>
          <w:fldChar w:fldCharType="end"/>
        </w:r>
      </w:hyperlink>
    </w:p>
    <w:p w:rsidR="00402A69" w:rsidRDefault="00277E51">
      <w:pPr>
        <w:pStyle w:val="10"/>
        <w:tabs>
          <w:tab w:val="left" w:pos="840"/>
        </w:tabs>
        <w:rPr>
          <w:rFonts w:ascii="Calibri" w:hAnsi="Calibri"/>
          <w:sz w:val="21"/>
          <w:szCs w:val="22"/>
        </w:rPr>
      </w:pPr>
      <w:hyperlink w:anchor="_Toc393894057" w:history="1">
        <w:r w:rsidR="009E6015">
          <w:rPr>
            <w:rStyle w:val="a7"/>
          </w:rPr>
          <w:t>2</w:t>
        </w:r>
        <w:r w:rsidR="009E6015">
          <w:rPr>
            <w:rFonts w:ascii="Calibri" w:hAnsi="Calibri"/>
            <w:sz w:val="21"/>
            <w:szCs w:val="22"/>
          </w:rPr>
          <w:tab/>
        </w:r>
        <w:r w:rsidR="009E6015">
          <w:rPr>
            <w:rStyle w:val="a7"/>
            <w:rFonts w:hint="eastAsia"/>
          </w:rPr>
          <w:t>技术要求</w:t>
        </w:r>
        <w:r w:rsidR="009E6015">
          <w:tab/>
        </w:r>
        <w:r>
          <w:fldChar w:fldCharType="begin"/>
        </w:r>
        <w:r w:rsidR="009E6015">
          <w:instrText xml:space="preserve"> PAGEREF _Toc393894057 \h </w:instrText>
        </w:r>
        <w:r>
          <w:fldChar w:fldCharType="separate"/>
        </w:r>
        <w:r w:rsidR="009E6015">
          <w:t>1</w:t>
        </w:r>
        <w:r>
          <w:fldChar w:fldCharType="end"/>
        </w:r>
      </w:hyperlink>
    </w:p>
    <w:p w:rsidR="00402A69" w:rsidRDefault="00277E51">
      <w:pPr>
        <w:pStyle w:val="10"/>
        <w:tabs>
          <w:tab w:val="left" w:pos="840"/>
        </w:tabs>
        <w:rPr>
          <w:rFonts w:ascii="Calibri" w:hAnsi="Calibri"/>
          <w:sz w:val="21"/>
          <w:szCs w:val="22"/>
        </w:rPr>
      </w:pPr>
      <w:hyperlink w:anchor="_Toc393894062" w:history="1">
        <w:r w:rsidR="009E6015">
          <w:rPr>
            <w:rStyle w:val="a7"/>
          </w:rPr>
          <w:t>3</w:t>
        </w:r>
        <w:r w:rsidR="009E6015">
          <w:rPr>
            <w:rFonts w:ascii="Calibri" w:hAnsi="Calibri"/>
            <w:sz w:val="21"/>
            <w:szCs w:val="22"/>
          </w:rPr>
          <w:tab/>
        </w:r>
        <w:r w:rsidR="009E6015">
          <w:rPr>
            <w:rStyle w:val="a7"/>
            <w:rFonts w:hint="eastAsia"/>
          </w:rPr>
          <w:t>检查、监造及验收</w:t>
        </w:r>
        <w:r w:rsidR="009E6015">
          <w:tab/>
        </w:r>
        <w:r>
          <w:fldChar w:fldCharType="begin"/>
        </w:r>
        <w:r w:rsidR="009E6015">
          <w:instrText xml:space="preserve"> PAGEREF _Toc393894062 \h </w:instrText>
        </w:r>
        <w:r>
          <w:fldChar w:fldCharType="separate"/>
        </w:r>
        <w:r w:rsidR="009E6015">
          <w:t>3</w:t>
        </w:r>
        <w:r>
          <w:fldChar w:fldCharType="end"/>
        </w:r>
      </w:hyperlink>
    </w:p>
    <w:p w:rsidR="00402A69" w:rsidRDefault="00277E51">
      <w:pPr>
        <w:pStyle w:val="10"/>
        <w:tabs>
          <w:tab w:val="left" w:pos="840"/>
        </w:tabs>
        <w:rPr>
          <w:rFonts w:ascii="Calibri" w:hAnsi="Calibri"/>
          <w:sz w:val="21"/>
          <w:szCs w:val="22"/>
        </w:rPr>
      </w:pPr>
      <w:hyperlink w:anchor="_Toc393894063" w:history="1">
        <w:r w:rsidR="009E6015">
          <w:rPr>
            <w:rStyle w:val="a7"/>
          </w:rPr>
          <w:t>4</w:t>
        </w:r>
        <w:r w:rsidR="009E6015">
          <w:rPr>
            <w:rFonts w:ascii="Calibri" w:hAnsi="Calibri"/>
            <w:sz w:val="21"/>
            <w:szCs w:val="22"/>
          </w:rPr>
          <w:tab/>
        </w:r>
        <w:r w:rsidR="009E6015">
          <w:rPr>
            <w:rStyle w:val="a7"/>
            <w:rFonts w:hint="eastAsia"/>
          </w:rPr>
          <w:t>主要配套件一览表</w:t>
        </w:r>
        <w:r w:rsidR="009E6015">
          <w:tab/>
        </w:r>
        <w:r>
          <w:fldChar w:fldCharType="begin"/>
        </w:r>
        <w:r w:rsidR="009E6015">
          <w:instrText xml:space="preserve"> PAGEREF _Toc393894063 \h </w:instrText>
        </w:r>
        <w:r>
          <w:fldChar w:fldCharType="separate"/>
        </w:r>
        <w:r w:rsidR="009E6015">
          <w:t>4</w:t>
        </w:r>
        <w:r>
          <w:fldChar w:fldCharType="end"/>
        </w:r>
      </w:hyperlink>
    </w:p>
    <w:p w:rsidR="00402A69" w:rsidRDefault="00277E51">
      <w:pPr>
        <w:pStyle w:val="10"/>
        <w:tabs>
          <w:tab w:val="left" w:pos="840"/>
        </w:tabs>
        <w:rPr>
          <w:rFonts w:ascii="Calibri" w:hAnsi="Calibri"/>
          <w:sz w:val="21"/>
          <w:szCs w:val="22"/>
        </w:rPr>
      </w:pPr>
      <w:hyperlink w:anchor="_Toc393894064" w:history="1">
        <w:r w:rsidR="009E6015">
          <w:rPr>
            <w:rStyle w:val="a7"/>
          </w:rPr>
          <w:t>5</w:t>
        </w:r>
        <w:r w:rsidR="009E6015">
          <w:rPr>
            <w:rFonts w:ascii="Calibri" w:hAnsi="Calibri"/>
            <w:sz w:val="21"/>
            <w:szCs w:val="22"/>
          </w:rPr>
          <w:tab/>
        </w:r>
        <w:r w:rsidR="009E6015">
          <w:rPr>
            <w:rStyle w:val="a7"/>
            <w:rFonts w:hint="eastAsia"/>
          </w:rPr>
          <w:t>设备标志</w:t>
        </w:r>
        <w:r w:rsidR="009E6015">
          <w:tab/>
        </w:r>
        <w:r>
          <w:fldChar w:fldCharType="begin"/>
        </w:r>
        <w:r w:rsidR="009E6015">
          <w:instrText xml:space="preserve"> PAGEREF _Toc393894064 \h </w:instrText>
        </w:r>
        <w:r>
          <w:fldChar w:fldCharType="separate"/>
        </w:r>
        <w:r w:rsidR="009E6015">
          <w:t>4</w:t>
        </w:r>
        <w:r>
          <w:fldChar w:fldCharType="end"/>
        </w:r>
      </w:hyperlink>
    </w:p>
    <w:p w:rsidR="00402A69" w:rsidRDefault="00277E51">
      <w:pPr>
        <w:pStyle w:val="10"/>
        <w:tabs>
          <w:tab w:val="left" w:pos="840"/>
        </w:tabs>
        <w:rPr>
          <w:rFonts w:ascii="Calibri" w:hAnsi="Calibri"/>
          <w:sz w:val="21"/>
          <w:szCs w:val="22"/>
        </w:rPr>
      </w:pPr>
      <w:hyperlink w:anchor="_Toc393894065" w:history="1">
        <w:r w:rsidR="009E6015">
          <w:rPr>
            <w:rStyle w:val="a7"/>
          </w:rPr>
          <w:t>6</w:t>
        </w:r>
        <w:r w:rsidR="009E6015">
          <w:rPr>
            <w:rFonts w:ascii="Calibri" w:hAnsi="Calibri"/>
            <w:sz w:val="21"/>
            <w:szCs w:val="22"/>
          </w:rPr>
          <w:tab/>
        </w:r>
        <w:r w:rsidR="009E6015">
          <w:rPr>
            <w:rStyle w:val="a7"/>
            <w:rFonts w:hint="eastAsia"/>
          </w:rPr>
          <w:t>包装和运输</w:t>
        </w:r>
        <w:r w:rsidR="009E6015">
          <w:tab/>
        </w:r>
        <w:r>
          <w:fldChar w:fldCharType="begin"/>
        </w:r>
        <w:r w:rsidR="009E6015">
          <w:instrText xml:space="preserve"> PAGEREF _Toc393894065 \h </w:instrText>
        </w:r>
        <w:r>
          <w:fldChar w:fldCharType="separate"/>
        </w:r>
        <w:r w:rsidR="009E6015">
          <w:t>5</w:t>
        </w:r>
        <w:r>
          <w:fldChar w:fldCharType="end"/>
        </w:r>
      </w:hyperlink>
    </w:p>
    <w:p w:rsidR="00402A69" w:rsidRDefault="00277E51">
      <w:pPr>
        <w:pStyle w:val="10"/>
        <w:tabs>
          <w:tab w:val="left" w:pos="840"/>
        </w:tabs>
        <w:rPr>
          <w:rFonts w:ascii="Calibri" w:hAnsi="Calibri"/>
          <w:sz w:val="21"/>
          <w:szCs w:val="22"/>
        </w:rPr>
      </w:pPr>
      <w:hyperlink w:anchor="_Toc393894066" w:history="1">
        <w:r w:rsidR="009E6015">
          <w:rPr>
            <w:rStyle w:val="a7"/>
          </w:rPr>
          <w:t>7</w:t>
        </w:r>
        <w:r w:rsidR="009E6015">
          <w:rPr>
            <w:rFonts w:ascii="Calibri" w:hAnsi="Calibri"/>
            <w:sz w:val="21"/>
            <w:szCs w:val="22"/>
          </w:rPr>
          <w:tab/>
        </w:r>
        <w:r w:rsidR="009E6015">
          <w:rPr>
            <w:rStyle w:val="a7"/>
            <w:rFonts w:hint="eastAsia"/>
          </w:rPr>
          <w:t>设计联络</w:t>
        </w:r>
        <w:r w:rsidR="009E6015">
          <w:tab/>
        </w:r>
        <w:r>
          <w:fldChar w:fldCharType="begin"/>
        </w:r>
        <w:r w:rsidR="009E6015">
          <w:instrText xml:space="preserve"> PAGEREF _Toc393894066 \h </w:instrText>
        </w:r>
        <w:r>
          <w:fldChar w:fldCharType="separate"/>
        </w:r>
        <w:r w:rsidR="009E6015">
          <w:t>5</w:t>
        </w:r>
        <w:r>
          <w:fldChar w:fldCharType="end"/>
        </w:r>
      </w:hyperlink>
    </w:p>
    <w:p w:rsidR="00402A69" w:rsidRDefault="00277E51">
      <w:r>
        <w:fldChar w:fldCharType="end"/>
      </w:r>
    </w:p>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402A69"/>
    <w:p w:rsidR="00402A69" w:rsidRDefault="009E6015">
      <w:pPr>
        <w:pStyle w:val="1"/>
        <w:ind w:leftChars="134" w:left="281" w:firstLine="1"/>
        <w:rPr>
          <w:rFonts w:ascii="宋体" w:hAnsi="宋体"/>
          <w:sz w:val="28"/>
          <w:szCs w:val="28"/>
        </w:rPr>
      </w:pPr>
      <w:bookmarkStart w:id="0" w:name="_Toc210533182"/>
      <w:bookmarkStart w:id="1" w:name="_Toc393894056"/>
      <w:r>
        <w:rPr>
          <w:rFonts w:ascii="宋体" w:hAnsi="宋体" w:hint="eastAsia"/>
          <w:sz w:val="28"/>
          <w:szCs w:val="28"/>
        </w:rPr>
        <w:lastRenderedPageBreak/>
        <w:t>总则</w:t>
      </w:r>
      <w:bookmarkEnd w:id="0"/>
      <w:bookmarkEnd w:id="1"/>
    </w:p>
    <w:p w:rsidR="00402A69" w:rsidRDefault="009E6015" w:rsidP="00E80D5A">
      <w:pPr>
        <w:spacing w:line="360" w:lineRule="auto"/>
        <w:ind w:firstLineChars="227" w:firstLine="545"/>
        <w:rPr>
          <w:rFonts w:ascii="宋体" w:hAnsi="宋体"/>
          <w:sz w:val="24"/>
          <w:szCs w:val="24"/>
        </w:rPr>
      </w:pPr>
      <w:r>
        <w:rPr>
          <w:rFonts w:ascii="宋体" w:hAnsi="宋体" w:hint="eastAsia"/>
          <w:sz w:val="24"/>
          <w:szCs w:val="24"/>
        </w:rPr>
        <w:t xml:space="preserve">                  （以下简称“需方”）</w:t>
      </w:r>
      <w:r>
        <w:rPr>
          <w:rFonts w:ascii="宋体" w:hAnsi="宋体"/>
          <w:sz w:val="24"/>
          <w:szCs w:val="24"/>
        </w:rPr>
        <w:t>与</w:t>
      </w:r>
      <w:r>
        <w:rPr>
          <w:rFonts w:ascii="宋体" w:hAnsi="宋体" w:hint="eastAsia"/>
          <w:sz w:val="24"/>
          <w:szCs w:val="24"/>
        </w:rPr>
        <w:t xml:space="preserve">                   （以下简称“供方”）</w:t>
      </w:r>
      <w:r>
        <w:rPr>
          <w:rFonts w:ascii="宋体" w:hAnsi="宋体"/>
          <w:sz w:val="24"/>
          <w:szCs w:val="24"/>
        </w:rPr>
        <w:t>就</w:t>
      </w:r>
      <w:r>
        <w:rPr>
          <w:rFonts w:ascii="宋体" w:hAnsi="宋体" w:hint="eastAsia"/>
          <w:sz w:val="24"/>
          <w:szCs w:val="24"/>
        </w:rPr>
        <w:t>KBK柔性组合悬挂起重机的设计、</w:t>
      </w:r>
      <w:r>
        <w:rPr>
          <w:rFonts w:ascii="宋体" w:hAnsi="宋体"/>
          <w:sz w:val="24"/>
          <w:szCs w:val="24"/>
        </w:rPr>
        <w:t>制造及检验试验、包装、运输和资料交付等方面进行了充分讨论及协商</w:t>
      </w:r>
      <w:r>
        <w:rPr>
          <w:rFonts w:ascii="宋体" w:hAnsi="宋体" w:hint="eastAsia"/>
          <w:sz w:val="24"/>
          <w:szCs w:val="24"/>
        </w:rPr>
        <w:t>，</w:t>
      </w:r>
      <w:r>
        <w:rPr>
          <w:rFonts w:ascii="宋体" w:hAnsi="宋体"/>
          <w:sz w:val="24"/>
          <w:szCs w:val="24"/>
        </w:rPr>
        <w:t>达成如下技术协议。</w:t>
      </w:r>
    </w:p>
    <w:p w:rsidR="00402A69" w:rsidRDefault="009E6015">
      <w:pPr>
        <w:spacing w:line="360" w:lineRule="auto"/>
        <w:ind w:firstLineChars="177" w:firstLine="425"/>
        <w:rPr>
          <w:rFonts w:ascii="宋体" w:hAnsi="宋体"/>
          <w:sz w:val="24"/>
          <w:szCs w:val="24"/>
        </w:rPr>
      </w:pPr>
      <w:r>
        <w:rPr>
          <w:rFonts w:ascii="宋体" w:hAnsi="宋体" w:hint="eastAsia"/>
          <w:sz w:val="24"/>
          <w:szCs w:val="24"/>
        </w:rPr>
        <w:t>1.1本技术协议书只适用于需方所使用的KBK柔性组合悬挂起重机。</w:t>
      </w:r>
    </w:p>
    <w:p w:rsidR="00402A69" w:rsidRDefault="009E6015">
      <w:pPr>
        <w:spacing w:line="360" w:lineRule="auto"/>
        <w:ind w:firstLineChars="177" w:firstLine="425"/>
        <w:rPr>
          <w:rFonts w:ascii="宋体" w:hAnsi="宋体"/>
          <w:sz w:val="24"/>
          <w:szCs w:val="24"/>
        </w:rPr>
      </w:pPr>
      <w:r>
        <w:rPr>
          <w:rFonts w:ascii="宋体" w:hAnsi="宋体" w:hint="eastAsia"/>
          <w:sz w:val="24"/>
          <w:szCs w:val="24"/>
        </w:rPr>
        <w:t>1.2本技术协议书所提出的是最低限度的技术要求，并未对一切技术细节做出规定，也未充分引述有关标准和规范的条文，供方应保证提供符合技术协议书和现行工业标准的优质产品。</w:t>
      </w:r>
    </w:p>
    <w:p w:rsidR="00402A69" w:rsidRDefault="009E6015">
      <w:pPr>
        <w:spacing w:line="360" w:lineRule="auto"/>
        <w:ind w:firstLineChars="177" w:firstLine="425"/>
        <w:rPr>
          <w:rFonts w:ascii="宋体" w:hAnsi="宋体"/>
          <w:sz w:val="24"/>
          <w:szCs w:val="24"/>
        </w:rPr>
      </w:pPr>
      <w:r>
        <w:rPr>
          <w:rFonts w:ascii="宋体" w:hAnsi="宋体" w:hint="eastAsia"/>
          <w:sz w:val="24"/>
          <w:szCs w:val="24"/>
        </w:rPr>
        <w:t>1.3如果需方没有以书面方式对本技术协议书的条文提出异议，那么需方将认为供方提出的产品完全符合本技术协议书的要求。</w:t>
      </w:r>
    </w:p>
    <w:p w:rsidR="00402A69" w:rsidRDefault="009E6015">
      <w:pPr>
        <w:spacing w:line="360" w:lineRule="auto"/>
        <w:ind w:firstLineChars="177" w:firstLine="425"/>
        <w:rPr>
          <w:rFonts w:ascii="宋体" w:hAnsi="宋体"/>
          <w:sz w:val="24"/>
          <w:szCs w:val="24"/>
        </w:rPr>
      </w:pPr>
      <w:r>
        <w:rPr>
          <w:rFonts w:ascii="宋体" w:hAnsi="宋体" w:hint="eastAsia"/>
          <w:sz w:val="24"/>
          <w:szCs w:val="24"/>
        </w:rPr>
        <w:t>1.4在签订合同之后，到供方开始制造之日的这段时间内，需方有权提出因规范、标准和规程发生变化而产生的一些补充修改要求，供方应遵守这个要求，具体款项内容由供、需双方共同商定。</w:t>
      </w:r>
    </w:p>
    <w:p w:rsidR="00402A69" w:rsidRDefault="009E6015">
      <w:pPr>
        <w:spacing w:line="360" w:lineRule="auto"/>
        <w:ind w:firstLineChars="177" w:firstLine="425"/>
        <w:rPr>
          <w:rFonts w:ascii="宋体" w:hAnsi="宋体"/>
          <w:sz w:val="24"/>
          <w:szCs w:val="24"/>
        </w:rPr>
      </w:pPr>
      <w:r>
        <w:rPr>
          <w:rFonts w:ascii="宋体" w:hAnsi="宋体" w:hint="eastAsia"/>
          <w:sz w:val="24"/>
          <w:szCs w:val="24"/>
        </w:rPr>
        <w:t>1.5 本技术协议书所使用的标准，如遇到与供方所执行的标准不一致时，按较高的标准执行。如果本技术协议书与现行使用的有关国家标准以及部颁标准有明显抵触的条文，供方应及时书面通知需方进行解决。</w:t>
      </w:r>
    </w:p>
    <w:p w:rsidR="00402A69" w:rsidRDefault="009E6015">
      <w:pPr>
        <w:spacing w:line="360" w:lineRule="auto"/>
        <w:ind w:firstLineChars="177" w:firstLine="425"/>
        <w:rPr>
          <w:rFonts w:ascii="宋体" w:hAnsi="宋体"/>
          <w:sz w:val="24"/>
          <w:szCs w:val="24"/>
        </w:rPr>
      </w:pPr>
      <w:r>
        <w:rPr>
          <w:rFonts w:ascii="宋体" w:hAnsi="宋体" w:hint="eastAsia"/>
          <w:sz w:val="24"/>
          <w:szCs w:val="24"/>
        </w:rPr>
        <w:t>1.6技术协议书为订货合同的附件，与合同正文具有同等效力。</w:t>
      </w:r>
    </w:p>
    <w:p w:rsidR="00402A69" w:rsidRDefault="009E6015">
      <w:pPr>
        <w:pStyle w:val="1"/>
        <w:ind w:leftChars="134" w:left="281" w:firstLine="1"/>
        <w:rPr>
          <w:rFonts w:ascii="宋体" w:hAnsi="宋体"/>
          <w:sz w:val="28"/>
          <w:szCs w:val="28"/>
        </w:rPr>
      </w:pPr>
      <w:r>
        <w:rPr>
          <w:rFonts w:ascii="宋体" w:hAnsi="宋体" w:hint="eastAsia"/>
          <w:sz w:val="28"/>
          <w:szCs w:val="28"/>
        </w:rPr>
        <w:t xml:space="preserve"> </w:t>
      </w:r>
      <w:bookmarkStart w:id="2" w:name="_Toc210533183"/>
      <w:bookmarkStart w:id="3" w:name="_Toc393894057"/>
      <w:r>
        <w:rPr>
          <w:rFonts w:ascii="宋体" w:hAnsi="宋体" w:hint="eastAsia"/>
          <w:sz w:val="28"/>
          <w:szCs w:val="28"/>
        </w:rPr>
        <w:t>技术要求</w:t>
      </w:r>
      <w:bookmarkEnd w:id="2"/>
      <w:bookmarkEnd w:id="3"/>
    </w:p>
    <w:p w:rsidR="00402A69" w:rsidRDefault="009E6015">
      <w:pPr>
        <w:spacing w:line="360" w:lineRule="auto"/>
        <w:outlineLvl w:val="0"/>
        <w:rPr>
          <w:rFonts w:ascii="宋体" w:hAnsi="宋体"/>
          <w:sz w:val="24"/>
          <w:szCs w:val="24"/>
        </w:rPr>
      </w:pPr>
      <w:bookmarkStart w:id="4" w:name="_Toc304532477"/>
      <w:bookmarkStart w:id="5" w:name="_Toc393894058"/>
      <w:bookmarkStart w:id="6" w:name="_Toc184954198"/>
      <w:bookmarkStart w:id="7" w:name="_Toc184954333"/>
      <w:bookmarkStart w:id="8" w:name="_Toc184954686"/>
      <w:bookmarkStart w:id="9" w:name="_Toc184955373"/>
      <w:bookmarkStart w:id="10" w:name="_Toc184955856"/>
      <w:bookmarkStart w:id="11" w:name="_Toc185157584"/>
      <w:bookmarkStart w:id="12" w:name="_Toc185161245"/>
      <w:bookmarkStart w:id="13" w:name="_Toc285274031"/>
      <w:r>
        <w:rPr>
          <w:rFonts w:ascii="宋体" w:hAnsi="宋体" w:hint="eastAsia"/>
          <w:sz w:val="24"/>
          <w:szCs w:val="24"/>
        </w:rPr>
        <w:t>2.1标准和规范</w:t>
      </w:r>
      <w:bookmarkEnd w:id="4"/>
      <w:bookmarkEnd w:id="5"/>
    </w:p>
    <w:p w:rsidR="00402A69" w:rsidRDefault="009E6015">
      <w:pPr>
        <w:spacing w:line="360" w:lineRule="auto"/>
        <w:outlineLvl w:val="0"/>
        <w:rPr>
          <w:rFonts w:ascii="宋体" w:hAnsi="宋体"/>
          <w:sz w:val="24"/>
          <w:szCs w:val="24"/>
        </w:rPr>
      </w:pPr>
      <w:bookmarkStart w:id="14" w:name="_Toc304532478"/>
      <w:bookmarkStart w:id="15" w:name="_Toc393894059"/>
      <w:r>
        <w:rPr>
          <w:rFonts w:ascii="宋体" w:hAnsi="宋体" w:hint="eastAsia"/>
          <w:sz w:val="24"/>
          <w:szCs w:val="24"/>
        </w:rPr>
        <w:t>2.1.1 设计、制造标准规范</w:t>
      </w:r>
      <w:bookmarkEnd w:id="6"/>
      <w:bookmarkEnd w:id="7"/>
      <w:bookmarkEnd w:id="8"/>
      <w:bookmarkEnd w:id="9"/>
      <w:bookmarkEnd w:id="10"/>
      <w:bookmarkEnd w:id="11"/>
      <w:bookmarkEnd w:id="12"/>
      <w:bookmarkEnd w:id="13"/>
      <w:bookmarkEnd w:id="14"/>
      <w:bookmarkEnd w:id="15"/>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1、GB 3811-2008         《起重机设计规范》</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 xml:space="preserve">2、GB 6067-1985         《起重机械安全规程》 </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3、JB/T 10381-2013      《柔性组合式悬挂起重机》</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4、GB 5905-1986         《起重机电控设备》</w:t>
      </w:r>
    </w:p>
    <w:p w:rsidR="00402A69" w:rsidRDefault="009E6015">
      <w:pPr>
        <w:autoSpaceDE w:val="0"/>
        <w:autoSpaceDN w:val="0"/>
        <w:adjustRightInd w:val="0"/>
        <w:snapToGrid w:val="0"/>
        <w:spacing w:line="360" w:lineRule="auto"/>
        <w:ind w:leftChars="256" w:left="3538" w:hangingChars="1250" w:hanging="3000"/>
        <w:rPr>
          <w:rFonts w:ascii="宋体" w:hAnsi="宋体"/>
          <w:sz w:val="24"/>
          <w:szCs w:val="24"/>
        </w:rPr>
      </w:pPr>
      <w:r>
        <w:rPr>
          <w:rFonts w:ascii="宋体" w:hAnsi="宋体" w:hint="eastAsia"/>
          <w:sz w:val="24"/>
          <w:szCs w:val="24"/>
        </w:rPr>
        <w:t>5、GB 11345-1989        《钢焊缝和超声波探伤方法和探伤结果的分级》</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6、GB/T 10051.1-1988    《起重吊钩》</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7、GB 5027-1998         《起重设备安装工程施工及验收规范》</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8、JB/T 5317-2007       《环链电动葫芦》</w:t>
      </w:r>
    </w:p>
    <w:p w:rsidR="00402A69" w:rsidRDefault="009E6015">
      <w:pPr>
        <w:tabs>
          <w:tab w:val="left" w:pos="4074"/>
        </w:tabs>
        <w:spacing w:line="360" w:lineRule="auto"/>
        <w:outlineLvl w:val="0"/>
        <w:rPr>
          <w:rFonts w:ascii="宋体" w:hAnsi="宋体"/>
          <w:sz w:val="24"/>
          <w:szCs w:val="24"/>
        </w:rPr>
      </w:pPr>
      <w:bookmarkStart w:id="16" w:name="_Toc184954199"/>
      <w:bookmarkStart w:id="17" w:name="_Toc184954687"/>
      <w:bookmarkStart w:id="18" w:name="_Toc184955374"/>
      <w:bookmarkStart w:id="19" w:name="_Toc184955857"/>
      <w:bookmarkStart w:id="20" w:name="_Toc185157585"/>
      <w:bookmarkStart w:id="21" w:name="_Toc185161246"/>
      <w:bookmarkStart w:id="22" w:name="_Toc285274032"/>
      <w:bookmarkStart w:id="23" w:name="_Toc304532479"/>
      <w:bookmarkStart w:id="24" w:name="_Toc393894060"/>
      <w:r>
        <w:rPr>
          <w:rFonts w:ascii="宋体" w:hAnsi="宋体" w:hint="eastAsia"/>
          <w:sz w:val="24"/>
          <w:szCs w:val="24"/>
        </w:rPr>
        <w:t>2</w:t>
      </w:r>
      <w:r>
        <w:rPr>
          <w:rFonts w:ascii="宋体" w:hAnsi="宋体"/>
          <w:sz w:val="24"/>
          <w:szCs w:val="24"/>
        </w:rPr>
        <w:t>.</w:t>
      </w:r>
      <w:r>
        <w:rPr>
          <w:rFonts w:ascii="宋体" w:hAnsi="宋体" w:hint="eastAsia"/>
          <w:sz w:val="24"/>
          <w:szCs w:val="24"/>
        </w:rPr>
        <w:t>1.2 材料标准规范</w:t>
      </w:r>
      <w:bookmarkEnd w:id="16"/>
      <w:bookmarkEnd w:id="17"/>
      <w:bookmarkEnd w:id="18"/>
      <w:bookmarkEnd w:id="19"/>
      <w:bookmarkEnd w:id="20"/>
      <w:bookmarkEnd w:id="21"/>
      <w:bookmarkEnd w:id="22"/>
      <w:bookmarkEnd w:id="23"/>
      <w:bookmarkEnd w:id="24"/>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lastRenderedPageBreak/>
        <w:t>1、GB 699-88           《优质碳素结构钢技术条件》</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2、GB 700-88           《碳素钢结构》</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3、GB 3426-82          《起重机钢轨》</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4、GB 1348-88          《低合金结构钢》</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5、GB 11352-89         《一般工程用铸造碳钢件》</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6、GB 9439-88          《灰口铸铁件》</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7、GB 3206-82          《优质碳素结构钢丝》</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8、GB 38-76            《螺栓技术条件》</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9、GB/T 12470-2003     《埋弧焊用低合金钢焊丝和焊剂》</w:t>
      </w:r>
    </w:p>
    <w:p w:rsidR="00402A69" w:rsidRDefault="009E6015">
      <w:pPr>
        <w:tabs>
          <w:tab w:val="left" w:pos="4074"/>
        </w:tabs>
        <w:spacing w:line="360" w:lineRule="auto"/>
        <w:outlineLvl w:val="0"/>
        <w:rPr>
          <w:rFonts w:ascii="宋体" w:hAnsi="宋体"/>
          <w:sz w:val="24"/>
          <w:szCs w:val="24"/>
        </w:rPr>
      </w:pPr>
      <w:bookmarkStart w:id="25" w:name="_Toc184954200"/>
      <w:bookmarkStart w:id="26" w:name="_Toc184954688"/>
      <w:bookmarkStart w:id="27" w:name="_Toc184955375"/>
      <w:bookmarkStart w:id="28" w:name="_Toc184955858"/>
      <w:bookmarkStart w:id="29" w:name="_Toc185157586"/>
      <w:bookmarkStart w:id="30" w:name="_Toc185161247"/>
      <w:bookmarkStart w:id="31" w:name="_Toc285274033"/>
      <w:bookmarkStart w:id="32" w:name="_Toc304532480"/>
      <w:bookmarkStart w:id="33" w:name="_Toc393894061"/>
      <w:r>
        <w:rPr>
          <w:rFonts w:ascii="宋体" w:hAnsi="宋体" w:hint="eastAsia"/>
          <w:sz w:val="24"/>
          <w:szCs w:val="24"/>
        </w:rPr>
        <w:t>2.1.3</w:t>
      </w:r>
      <w:r>
        <w:rPr>
          <w:rFonts w:ascii="宋体" w:hAnsi="宋体"/>
          <w:sz w:val="24"/>
          <w:szCs w:val="24"/>
        </w:rPr>
        <w:t xml:space="preserve"> </w:t>
      </w:r>
      <w:r>
        <w:rPr>
          <w:rFonts w:ascii="宋体" w:hAnsi="宋体" w:hint="eastAsia"/>
          <w:sz w:val="24"/>
          <w:szCs w:val="24"/>
        </w:rPr>
        <w:t>质量检验标准</w:t>
      </w:r>
      <w:bookmarkEnd w:id="25"/>
      <w:bookmarkEnd w:id="26"/>
      <w:bookmarkEnd w:id="27"/>
      <w:bookmarkEnd w:id="28"/>
      <w:bookmarkEnd w:id="29"/>
      <w:bookmarkEnd w:id="30"/>
      <w:bookmarkEnd w:id="31"/>
      <w:bookmarkEnd w:id="32"/>
      <w:bookmarkEnd w:id="33"/>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1、JB 928-67        《焊缝射线探伤标准》</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2、GB/T 5905-1986   《起重机试验规范和程序》</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3、GB/T 17908-99    《起重机和起重机械技术性能和验收规范》</w:t>
      </w:r>
    </w:p>
    <w:p w:rsidR="00402A69" w:rsidRDefault="009E6015">
      <w:pPr>
        <w:autoSpaceDE w:val="0"/>
        <w:autoSpaceDN w:val="0"/>
        <w:adjustRightInd w:val="0"/>
        <w:snapToGrid w:val="0"/>
        <w:spacing w:line="360" w:lineRule="auto"/>
        <w:ind w:leftChars="256" w:left="538"/>
        <w:rPr>
          <w:rFonts w:ascii="宋体" w:hAnsi="宋体"/>
          <w:sz w:val="24"/>
          <w:szCs w:val="24"/>
        </w:rPr>
      </w:pPr>
      <w:r>
        <w:rPr>
          <w:rFonts w:ascii="宋体" w:hAnsi="宋体" w:hint="eastAsia"/>
          <w:sz w:val="24"/>
          <w:szCs w:val="24"/>
        </w:rPr>
        <w:t>4、GB 986-88        《埋弧焊焊缝坡口的基本形式和尺寸》</w:t>
      </w:r>
    </w:p>
    <w:p w:rsidR="00402A69" w:rsidRDefault="009E6015">
      <w:pPr>
        <w:autoSpaceDE w:val="0"/>
        <w:autoSpaceDN w:val="0"/>
        <w:adjustRightInd w:val="0"/>
        <w:snapToGrid w:val="0"/>
        <w:spacing w:line="360" w:lineRule="auto"/>
        <w:ind w:leftChars="257" w:left="3408" w:hangingChars="1195" w:hanging="2868"/>
        <w:rPr>
          <w:rFonts w:ascii="宋体" w:hAnsi="宋体"/>
          <w:sz w:val="24"/>
          <w:szCs w:val="24"/>
        </w:rPr>
      </w:pPr>
      <w:r>
        <w:rPr>
          <w:rFonts w:ascii="宋体" w:hAnsi="宋体" w:hint="eastAsia"/>
          <w:sz w:val="24"/>
          <w:szCs w:val="24"/>
        </w:rPr>
        <w:t>5、GB 985-88         《气焊、手工电弧焊及气体保护焊焊缝、坡口的基本形式与尺寸》</w:t>
      </w:r>
    </w:p>
    <w:p w:rsidR="00402A69" w:rsidRDefault="009E6015">
      <w:pPr>
        <w:spacing w:line="360" w:lineRule="auto"/>
        <w:ind w:firstLineChars="200" w:firstLine="480"/>
        <w:rPr>
          <w:rFonts w:ascii="宋体" w:hAnsi="宋体"/>
          <w:sz w:val="24"/>
          <w:szCs w:val="24"/>
        </w:rPr>
      </w:pPr>
      <w:r>
        <w:rPr>
          <w:rFonts w:ascii="宋体" w:hAnsi="宋体" w:hint="eastAsia"/>
          <w:sz w:val="24"/>
          <w:szCs w:val="24"/>
        </w:rPr>
        <w:t>6、GB/T 10183-1988   《桥式和门式起重机  制造及轨道安装公差》</w:t>
      </w:r>
    </w:p>
    <w:p w:rsidR="00402A69" w:rsidRDefault="00402A69">
      <w:pPr>
        <w:spacing w:line="360" w:lineRule="auto"/>
        <w:ind w:firstLine="282"/>
        <w:rPr>
          <w:rFonts w:ascii="宋体" w:hAnsi="宋体"/>
          <w:sz w:val="24"/>
          <w:szCs w:val="24"/>
        </w:rPr>
      </w:pPr>
    </w:p>
    <w:p w:rsidR="00402A69" w:rsidRDefault="009E6015">
      <w:pPr>
        <w:spacing w:line="360" w:lineRule="auto"/>
        <w:ind w:firstLine="282"/>
        <w:rPr>
          <w:rFonts w:ascii="宋体" w:hAnsi="宋体"/>
          <w:sz w:val="24"/>
          <w:szCs w:val="24"/>
        </w:rPr>
      </w:pPr>
      <w:r>
        <w:rPr>
          <w:rFonts w:ascii="宋体" w:hAnsi="宋体" w:hint="eastAsia"/>
          <w:sz w:val="24"/>
          <w:szCs w:val="24"/>
        </w:rPr>
        <w:t>2.2</w:t>
      </w:r>
      <w:bookmarkStart w:id="34" w:name="_Toc118791629"/>
      <w:bookmarkStart w:id="35" w:name="_Toc210533184"/>
      <w:r>
        <w:rPr>
          <w:rFonts w:ascii="宋体" w:hAnsi="宋体" w:hint="eastAsia"/>
          <w:sz w:val="24"/>
          <w:szCs w:val="24"/>
        </w:rPr>
        <w:t>技术要求</w:t>
      </w:r>
    </w:p>
    <w:p w:rsidR="00402A69" w:rsidRDefault="009E6015">
      <w:pPr>
        <w:numPr>
          <w:ilvl w:val="0"/>
          <w:numId w:val="2"/>
        </w:numPr>
        <w:spacing w:line="360" w:lineRule="auto"/>
        <w:ind w:leftChars="201" w:left="422" w:firstLineChars="118" w:firstLine="283"/>
        <w:rPr>
          <w:rFonts w:ascii="宋体" w:hAnsi="宋体"/>
          <w:sz w:val="24"/>
          <w:szCs w:val="24"/>
        </w:rPr>
      </w:pPr>
      <w:r>
        <w:rPr>
          <w:rFonts w:ascii="宋体" w:hAnsi="宋体" w:hint="eastAsia"/>
          <w:sz w:val="24"/>
          <w:szCs w:val="24"/>
        </w:rPr>
        <w:t>设备应有足够的刚性、优良的静态及动态性能，并须有可靠的安全防护装置。</w:t>
      </w:r>
    </w:p>
    <w:p w:rsidR="00402A69" w:rsidRDefault="009E6015">
      <w:pPr>
        <w:numPr>
          <w:ilvl w:val="0"/>
          <w:numId w:val="2"/>
        </w:numPr>
        <w:spacing w:line="360" w:lineRule="auto"/>
        <w:ind w:leftChars="201" w:left="422" w:firstLineChars="118" w:firstLine="283"/>
        <w:rPr>
          <w:rFonts w:ascii="宋体" w:hAnsi="宋体"/>
          <w:sz w:val="24"/>
          <w:szCs w:val="24"/>
        </w:rPr>
      </w:pPr>
      <w:r>
        <w:rPr>
          <w:rFonts w:ascii="宋体" w:hAnsi="宋体" w:hint="eastAsia"/>
          <w:sz w:val="24"/>
          <w:szCs w:val="24"/>
        </w:rPr>
        <w:t>设备所有装置和仪表的度量全部采用国际单位制（</w:t>
      </w:r>
      <w:r>
        <w:rPr>
          <w:rFonts w:ascii="宋体" w:hAnsi="宋体"/>
          <w:sz w:val="24"/>
          <w:szCs w:val="24"/>
        </w:rPr>
        <w:t>SI</w:t>
      </w:r>
      <w:r>
        <w:rPr>
          <w:rFonts w:ascii="宋体" w:hAnsi="宋体" w:hint="eastAsia"/>
          <w:sz w:val="24"/>
          <w:szCs w:val="24"/>
        </w:rPr>
        <w:t>）标准；所有装置和仪表的设计及试验应符合国际工业标准（</w:t>
      </w:r>
      <w:r>
        <w:rPr>
          <w:rFonts w:ascii="宋体" w:hAnsi="宋体"/>
          <w:sz w:val="24"/>
          <w:szCs w:val="24"/>
        </w:rPr>
        <w:t>ISO</w:t>
      </w:r>
      <w:r>
        <w:rPr>
          <w:rFonts w:ascii="宋体" w:hAnsi="宋体" w:hint="eastAsia"/>
          <w:sz w:val="24"/>
          <w:szCs w:val="24"/>
        </w:rPr>
        <w:t>）及国际电工标准（</w:t>
      </w:r>
      <w:r>
        <w:rPr>
          <w:rFonts w:ascii="宋体" w:hAnsi="宋体"/>
          <w:sz w:val="24"/>
          <w:szCs w:val="24"/>
        </w:rPr>
        <w:t>IEC</w:t>
      </w:r>
      <w:r>
        <w:rPr>
          <w:rFonts w:ascii="宋体" w:hAnsi="宋体" w:hint="eastAsia"/>
          <w:sz w:val="24"/>
          <w:szCs w:val="24"/>
        </w:rPr>
        <w:t>）。设备的所有电气部件的保护等级均不低于</w:t>
      </w:r>
      <w:r>
        <w:rPr>
          <w:rFonts w:ascii="宋体" w:hAnsi="宋体"/>
          <w:sz w:val="24"/>
          <w:szCs w:val="24"/>
        </w:rPr>
        <w:t>IP</w:t>
      </w:r>
      <w:r>
        <w:rPr>
          <w:rFonts w:ascii="宋体" w:hAnsi="宋体" w:hint="eastAsia"/>
          <w:sz w:val="24"/>
          <w:szCs w:val="24"/>
        </w:rPr>
        <w:t>54。</w:t>
      </w:r>
    </w:p>
    <w:p w:rsidR="00402A69" w:rsidRDefault="009E6015">
      <w:pPr>
        <w:numPr>
          <w:ilvl w:val="0"/>
          <w:numId w:val="2"/>
        </w:numPr>
        <w:spacing w:line="360" w:lineRule="auto"/>
        <w:ind w:leftChars="201" w:left="422" w:firstLineChars="118" w:firstLine="283"/>
        <w:rPr>
          <w:rFonts w:ascii="宋体" w:hAnsi="宋体"/>
          <w:sz w:val="24"/>
          <w:szCs w:val="24"/>
        </w:rPr>
      </w:pPr>
      <w:r>
        <w:rPr>
          <w:rFonts w:ascii="宋体" w:hAnsi="宋体" w:hint="eastAsia"/>
          <w:sz w:val="24"/>
          <w:szCs w:val="24"/>
        </w:rPr>
        <w:t>设备KBK</w:t>
      </w:r>
      <w:r w:rsidR="00E80D5A">
        <w:rPr>
          <w:rFonts w:ascii="宋体" w:hAnsi="宋体" w:hint="eastAsia"/>
          <w:sz w:val="24"/>
          <w:szCs w:val="24"/>
        </w:rPr>
        <w:t>轨道外露表面应有防腐、油漆</w:t>
      </w:r>
      <w:r w:rsidR="00B44B86">
        <w:rPr>
          <w:rFonts w:ascii="宋体" w:hAnsi="宋体" w:hint="eastAsia"/>
          <w:sz w:val="24"/>
          <w:szCs w:val="24"/>
        </w:rPr>
        <w:t>处理。</w:t>
      </w:r>
    </w:p>
    <w:p w:rsidR="00402A69" w:rsidRDefault="00B44B86">
      <w:pPr>
        <w:numPr>
          <w:ilvl w:val="0"/>
          <w:numId w:val="2"/>
        </w:numPr>
        <w:spacing w:line="360" w:lineRule="auto"/>
        <w:ind w:leftChars="201" w:left="422" w:firstLineChars="118" w:firstLine="283"/>
        <w:rPr>
          <w:rFonts w:ascii="宋体" w:hAnsi="宋体"/>
          <w:sz w:val="24"/>
          <w:szCs w:val="24"/>
        </w:rPr>
      </w:pPr>
      <w:r>
        <w:rPr>
          <w:rFonts w:ascii="宋体" w:hAnsi="宋体" w:hint="eastAsia"/>
          <w:sz w:val="24"/>
          <w:szCs w:val="24"/>
        </w:rPr>
        <w:t>电器采用正泰电器</w:t>
      </w:r>
      <w:r w:rsidR="009E6015">
        <w:rPr>
          <w:rFonts w:ascii="宋体" w:hAnsi="宋体" w:hint="eastAsia"/>
          <w:sz w:val="24"/>
          <w:szCs w:val="24"/>
        </w:rPr>
        <w:t>。</w:t>
      </w:r>
    </w:p>
    <w:p w:rsidR="00402A69" w:rsidRDefault="009E6015">
      <w:pPr>
        <w:numPr>
          <w:ilvl w:val="0"/>
          <w:numId w:val="2"/>
        </w:numPr>
        <w:spacing w:line="360" w:lineRule="auto"/>
        <w:ind w:leftChars="201" w:left="422" w:firstLineChars="118" w:firstLine="283"/>
        <w:rPr>
          <w:rFonts w:ascii="宋体" w:hAnsi="宋体"/>
          <w:sz w:val="24"/>
          <w:szCs w:val="24"/>
        </w:rPr>
      </w:pPr>
      <w:r>
        <w:rPr>
          <w:rFonts w:ascii="宋体" w:hAnsi="宋体" w:hint="eastAsia"/>
          <w:sz w:val="24"/>
          <w:szCs w:val="24"/>
        </w:rPr>
        <w:t>设备的横梁和轨道等</w:t>
      </w:r>
      <w:proofErr w:type="gramStart"/>
      <w:r>
        <w:rPr>
          <w:rFonts w:ascii="宋体" w:hAnsi="宋体" w:hint="eastAsia"/>
          <w:sz w:val="24"/>
          <w:szCs w:val="24"/>
        </w:rPr>
        <w:t>结构件需满足</w:t>
      </w:r>
      <w:proofErr w:type="gramEnd"/>
      <w:r>
        <w:rPr>
          <w:rFonts w:ascii="宋体" w:hAnsi="宋体" w:hint="eastAsia"/>
          <w:sz w:val="24"/>
          <w:szCs w:val="24"/>
        </w:rPr>
        <w:t>相应最大载荷的要求。轨道应保证横梁及其电葫芦吊起最大载荷时的行走平稳性。</w:t>
      </w:r>
    </w:p>
    <w:p w:rsidR="00402A69" w:rsidRDefault="009E6015">
      <w:pPr>
        <w:numPr>
          <w:ilvl w:val="0"/>
          <w:numId w:val="2"/>
        </w:numPr>
        <w:spacing w:line="360" w:lineRule="auto"/>
        <w:ind w:leftChars="201" w:left="422" w:firstLineChars="118" w:firstLine="283"/>
        <w:rPr>
          <w:rFonts w:ascii="宋体" w:hAnsi="宋体"/>
          <w:sz w:val="24"/>
          <w:szCs w:val="24"/>
        </w:rPr>
      </w:pPr>
      <w:r>
        <w:rPr>
          <w:rFonts w:ascii="宋体" w:hAnsi="宋体" w:hint="eastAsia"/>
          <w:sz w:val="24"/>
          <w:szCs w:val="24"/>
        </w:rPr>
        <w:t>轨道、轴承及</w:t>
      </w:r>
      <w:proofErr w:type="gramStart"/>
      <w:r>
        <w:rPr>
          <w:rFonts w:ascii="宋体" w:hAnsi="宋体" w:hint="eastAsia"/>
          <w:sz w:val="24"/>
          <w:szCs w:val="24"/>
        </w:rPr>
        <w:t>走行轮应</w:t>
      </w:r>
      <w:proofErr w:type="gramEnd"/>
      <w:r>
        <w:rPr>
          <w:rFonts w:ascii="宋体" w:hAnsi="宋体" w:hint="eastAsia"/>
          <w:sz w:val="24"/>
          <w:szCs w:val="24"/>
        </w:rPr>
        <w:t>保证运行平稳、无噪声和使用寿命长，所有部件的紧固件等级均需大于等于</w:t>
      </w:r>
      <w:r>
        <w:rPr>
          <w:rFonts w:ascii="宋体" w:hAnsi="宋体"/>
          <w:sz w:val="24"/>
          <w:szCs w:val="24"/>
        </w:rPr>
        <w:t>8.8</w:t>
      </w:r>
      <w:r>
        <w:rPr>
          <w:rFonts w:ascii="宋体" w:hAnsi="宋体" w:hint="eastAsia"/>
          <w:sz w:val="24"/>
          <w:szCs w:val="24"/>
        </w:rPr>
        <w:t>级，并要求带有防松自锁，确保轨道、横梁和悬挂件连接绝对安全可靠。</w:t>
      </w:r>
    </w:p>
    <w:p w:rsidR="00402A69" w:rsidRDefault="009E6015">
      <w:pPr>
        <w:numPr>
          <w:ilvl w:val="0"/>
          <w:numId w:val="2"/>
        </w:numPr>
        <w:spacing w:line="360" w:lineRule="auto"/>
        <w:ind w:leftChars="201" w:left="422" w:firstLineChars="118" w:firstLine="283"/>
        <w:rPr>
          <w:rFonts w:ascii="宋体" w:hAnsi="宋体"/>
          <w:sz w:val="24"/>
          <w:szCs w:val="24"/>
        </w:rPr>
      </w:pPr>
      <w:r>
        <w:rPr>
          <w:rFonts w:ascii="宋体" w:hAnsi="宋体" w:hint="eastAsia"/>
          <w:sz w:val="24"/>
          <w:szCs w:val="24"/>
        </w:rPr>
        <w:t>所有制造的电气和电子设备的动力供应采用</w:t>
      </w:r>
      <w:r>
        <w:rPr>
          <w:rFonts w:ascii="宋体" w:hAnsi="宋体"/>
          <w:sz w:val="24"/>
          <w:szCs w:val="24"/>
        </w:rPr>
        <w:t>50HZ</w:t>
      </w:r>
      <w:r>
        <w:rPr>
          <w:rFonts w:ascii="宋体" w:hAnsi="宋体" w:hint="eastAsia"/>
          <w:sz w:val="24"/>
          <w:szCs w:val="24"/>
        </w:rPr>
        <w:t>（±</w:t>
      </w:r>
      <w:r>
        <w:rPr>
          <w:rFonts w:ascii="宋体" w:hAnsi="宋体"/>
          <w:sz w:val="24"/>
          <w:szCs w:val="24"/>
        </w:rPr>
        <w:t>1</w:t>
      </w:r>
      <w:r>
        <w:rPr>
          <w:rFonts w:ascii="宋体" w:hAnsi="宋体" w:hint="eastAsia"/>
          <w:sz w:val="24"/>
          <w:szCs w:val="24"/>
        </w:rPr>
        <w:t>）、</w:t>
      </w:r>
      <w:r>
        <w:rPr>
          <w:rFonts w:ascii="宋体" w:hAnsi="宋体"/>
          <w:sz w:val="24"/>
          <w:szCs w:val="24"/>
        </w:rPr>
        <w:t>380V</w:t>
      </w:r>
      <w:r>
        <w:rPr>
          <w:rFonts w:ascii="宋体" w:hAnsi="宋体" w:hint="eastAsia"/>
          <w:sz w:val="24"/>
          <w:szCs w:val="24"/>
        </w:rPr>
        <w:t>（±</w:t>
      </w:r>
      <w:r>
        <w:rPr>
          <w:rFonts w:ascii="宋体" w:hAnsi="宋体"/>
          <w:sz w:val="24"/>
          <w:szCs w:val="24"/>
        </w:rPr>
        <w:t>10%</w:t>
      </w:r>
      <w:r>
        <w:rPr>
          <w:rFonts w:ascii="宋体" w:hAnsi="宋体" w:hint="eastAsia"/>
          <w:sz w:val="24"/>
          <w:szCs w:val="24"/>
        </w:rPr>
        <w:t>）三相交</w:t>
      </w:r>
      <w:r>
        <w:rPr>
          <w:rFonts w:ascii="宋体" w:hAnsi="宋体" w:hint="eastAsia"/>
          <w:sz w:val="24"/>
          <w:szCs w:val="24"/>
        </w:rPr>
        <w:lastRenderedPageBreak/>
        <w:t>流电压。</w:t>
      </w:r>
    </w:p>
    <w:p w:rsidR="00402A69" w:rsidRDefault="009E6015">
      <w:pPr>
        <w:numPr>
          <w:ilvl w:val="0"/>
          <w:numId w:val="2"/>
        </w:numPr>
        <w:spacing w:line="360" w:lineRule="auto"/>
        <w:ind w:leftChars="201" w:left="422" w:firstLineChars="118" w:firstLine="283"/>
        <w:rPr>
          <w:rFonts w:ascii="宋体" w:hAnsi="宋体"/>
          <w:sz w:val="24"/>
          <w:szCs w:val="24"/>
        </w:rPr>
      </w:pPr>
      <w:r>
        <w:rPr>
          <w:rFonts w:ascii="宋体" w:hAnsi="宋体" w:hint="eastAsia"/>
          <w:sz w:val="24"/>
        </w:rPr>
        <w:t>操作方式：主梁和葫芦行走为手动，葫芦起升为电动。</w:t>
      </w:r>
    </w:p>
    <w:p w:rsidR="00402A69" w:rsidRDefault="009E6015">
      <w:pPr>
        <w:numPr>
          <w:ilvl w:val="0"/>
          <w:numId w:val="2"/>
        </w:numPr>
        <w:spacing w:line="360" w:lineRule="auto"/>
        <w:ind w:leftChars="201" w:left="422" w:firstLineChars="118" w:firstLine="283"/>
        <w:rPr>
          <w:rFonts w:ascii="宋体" w:hAnsi="宋体"/>
          <w:sz w:val="24"/>
          <w:szCs w:val="24"/>
        </w:rPr>
      </w:pPr>
      <w:r>
        <w:rPr>
          <w:rFonts w:ascii="宋体" w:hAnsi="宋体" w:hint="eastAsia"/>
          <w:sz w:val="24"/>
          <w:szCs w:val="24"/>
        </w:rPr>
        <w:t>起升机构</w:t>
      </w:r>
    </w:p>
    <w:p w:rsidR="00402A69" w:rsidRDefault="009E6015">
      <w:pPr>
        <w:spacing w:line="360" w:lineRule="auto"/>
        <w:ind w:left="426" w:firstLineChars="117" w:firstLine="281"/>
        <w:rPr>
          <w:rFonts w:ascii="宋体" w:hAnsi="宋体"/>
          <w:sz w:val="24"/>
          <w:szCs w:val="24"/>
        </w:rPr>
      </w:pPr>
      <w:r>
        <w:rPr>
          <w:rFonts w:ascii="宋体" w:hAnsi="宋体" w:hint="eastAsia"/>
          <w:sz w:val="24"/>
          <w:szCs w:val="24"/>
        </w:rPr>
        <w:t>a. 环链电动葫芦传动系统总体布局为并联型C型结构，即链轮轴通过减速机与电机平行布置，使葫芦的结构尺寸小，结构紧凑。葫芦的重心与吊挂中心位置基本重合，受力位置好，使整机更加轻巧。</w:t>
      </w:r>
    </w:p>
    <w:p w:rsidR="00402A69" w:rsidRDefault="009E6015">
      <w:pPr>
        <w:spacing w:line="360" w:lineRule="auto"/>
        <w:ind w:left="426" w:firstLineChars="117" w:firstLine="281"/>
        <w:rPr>
          <w:rFonts w:ascii="宋体" w:hAnsi="宋体"/>
          <w:sz w:val="24"/>
          <w:szCs w:val="24"/>
        </w:rPr>
      </w:pPr>
      <w:r>
        <w:rPr>
          <w:rFonts w:ascii="宋体" w:hAnsi="宋体" w:hint="eastAsia"/>
          <w:sz w:val="24"/>
          <w:szCs w:val="24"/>
        </w:rPr>
        <w:t>b.</w:t>
      </w:r>
      <w:r w:rsidR="00E80D5A">
        <w:rPr>
          <w:rFonts w:ascii="宋体" w:hAnsi="宋体" w:hint="eastAsia"/>
          <w:sz w:val="24"/>
          <w:szCs w:val="24"/>
        </w:rPr>
        <w:t>电动机采用低振动、低噪音设计的高性能鼠笼式圆锥</w:t>
      </w:r>
      <w:r>
        <w:rPr>
          <w:rFonts w:ascii="宋体" w:hAnsi="宋体" w:hint="eastAsia"/>
          <w:sz w:val="24"/>
          <w:szCs w:val="24"/>
        </w:rPr>
        <w:t>形转子制动电机，双速电机，F级绝缘，外壳防护等级为</w:t>
      </w:r>
      <w:r w:rsidR="00E80D5A">
        <w:rPr>
          <w:rFonts w:ascii="宋体" w:hAnsi="宋体" w:hint="eastAsia"/>
          <w:sz w:val="24"/>
          <w:szCs w:val="24"/>
        </w:rPr>
        <w:t>IP44</w:t>
      </w:r>
      <w:r>
        <w:rPr>
          <w:rFonts w:ascii="宋体" w:hAnsi="宋体" w:hint="eastAsia"/>
          <w:sz w:val="24"/>
          <w:szCs w:val="24"/>
        </w:rPr>
        <w:t>，接电持续率60%。</w:t>
      </w:r>
    </w:p>
    <w:p w:rsidR="00402A69" w:rsidRDefault="009E6015">
      <w:pPr>
        <w:spacing w:line="360" w:lineRule="auto"/>
        <w:ind w:left="426" w:firstLineChars="117" w:firstLine="281"/>
        <w:rPr>
          <w:rFonts w:ascii="宋体" w:hAnsi="宋体"/>
          <w:sz w:val="24"/>
          <w:szCs w:val="24"/>
        </w:rPr>
      </w:pPr>
      <w:r>
        <w:rPr>
          <w:rFonts w:ascii="宋体" w:hAnsi="宋体" w:hint="eastAsia"/>
          <w:sz w:val="24"/>
          <w:szCs w:val="24"/>
        </w:rPr>
        <w:t>c.</w:t>
      </w:r>
      <w:r w:rsidR="00E80D5A">
        <w:rPr>
          <w:rFonts w:ascii="宋体" w:hAnsi="宋体" w:hint="eastAsia"/>
          <w:sz w:val="24"/>
          <w:szCs w:val="24"/>
        </w:rPr>
        <w:t>制动器为锥形</w:t>
      </w:r>
      <w:r>
        <w:rPr>
          <w:rFonts w:ascii="宋体" w:hAnsi="宋体" w:hint="eastAsia"/>
          <w:sz w:val="24"/>
          <w:szCs w:val="24"/>
        </w:rPr>
        <w:t>制动器，安全性能高。</w:t>
      </w:r>
    </w:p>
    <w:p w:rsidR="00402A69" w:rsidRDefault="009E6015">
      <w:pPr>
        <w:spacing w:line="360" w:lineRule="auto"/>
        <w:ind w:left="426" w:firstLineChars="117" w:firstLine="281"/>
        <w:rPr>
          <w:rFonts w:ascii="宋体" w:hAnsi="宋体"/>
          <w:sz w:val="24"/>
          <w:szCs w:val="24"/>
        </w:rPr>
      </w:pPr>
      <w:r>
        <w:rPr>
          <w:rFonts w:ascii="宋体" w:hAnsi="宋体" w:hint="eastAsia"/>
          <w:sz w:val="24"/>
          <w:szCs w:val="24"/>
        </w:rPr>
        <w:t>d.</w:t>
      </w:r>
      <w:r w:rsidR="00E80D5A">
        <w:rPr>
          <w:rFonts w:ascii="宋体" w:hAnsi="宋体" w:hint="eastAsia"/>
          <w:sz w:val="24"/>
          <w:szCs w:val="24"/>
        </w:rPr>
        <w:t>减速器采用两级</w:t>
      </w:r>
      <w:r>
        <w:rPr>
          <w:rFonts w:ascii="宋体" w:hAnsi="宋体" w:hint="eastAsia"/>
          <w:sz w:val="24"/>
          <w:szCs w:val="24"/>
        </w:rPr>
        <w:t>齿轮传动，全密闭结构设计，采用矿物油润滑。工作噪音低、运行平稳。</w:t>
      </w:r>
    </w:p>
    <w:p w:rsidR="00402A69" w:rsidRDefault="009E6015">
      <w:pPr>
        <w:spacing w:line="360" w:lineRule="auto"/>
        <w:ind w:left="426" w:firstLineChars="117" w:firstLine="281"/>
        <w:rPr>
          <w:rFonts w:ascii="宋体" w:hAnsi="宋体"/>
          <w:sz w:val="24"/>
          <w:szCs w:val="24"/>
        </w:rPr>
      </w:pPr>
      <w:r>
        <w:rPr>
          <w:rFonts w:ascii="宋体" w:hAnsi="宋体" w:hint="eastAsia"/>
          <w:sz w:val="24"/>
          <w:szCs w:val="24"/>
        </w:rPr>
        <w:t>e.摩擦离合器设置在传动齿轮轴上，在超载至1.3~1.6倍额定载荷范围内打滑，起到安全保护作用。</w:t>
      </w:r>
    </w:p>
    <w:p w:rsidR="00402A69" w:rsidRDefault="009E6015">
      <w:pPr>
        <w:spacing w:line="360" w:lineRule="auto"/>
        <w:ind w:left="426" w:firstLineChars="117" w:firstLine="281"/>
        <w:rPr>
          <w:rFonts w:ascii="宋体" w:hAnsi="宋体"/>
          <w:sz w:val="24"/>
          <w:szCs w:val="24"/>
        </w:rPr>
      </w:pPr>
      <w:r>
        <w:rPr>
          <w:rFonts w:ascii="宋体" w:hAnsi="宋体" w:hint="eastAsia"/>
          <w:sz w:val="24"/>
          <w:szCs w:val="24"/>
        </w:rPr>
        <w:t>f.限位开关布置在环链葫芦外壳底部，当吊钩到达极限位置时能自动切断电源使电机停止运行，可有效控制吊钩的起升高度，防止吊钩冲顶的产生。</w:t>
      </w:r>
    </w:p>
    <w:p w:rsidR="00402A69" w:rsidRDefault="009E6015">
      <w:pPr>
        <w:spacing w:line="360" w:lineRule="auto"/>
        <w:ind w:left="426" w:firstLineChars="117" w:firstLine="281"/>
        <w:rPr>
          <w:rFonts w:ascii="宋体" w:hAnsi="宋体"/>
          <w:sz w:val="24"/>
          <w:szCs w:val="24"/>
        </w:rPr>
      </w:pPr>
      <w:r>
        <w:rPr>
          <w:rFonts w:ascii="宋体" w:hAnsi="宋体" w:hint="eastAsia"/>
          <w:sz w:val="24"/>
          <w:szCs w:val="24"/>
        </w:rPr>
        <w:t>g.起重链条作为环链电动葫芦的主要承载部件，采用高强度合金钢材料。链条表面经过硬化处理，具有表面硬度高，耐磨性能好，</w:t>
      </w:r>
      <w:proofErr w:type="gramStart"/>
      <w:r>
        <w:rPr>
          <w:rFonts w:ascii="宋体" w:hAnsi="宋体" w:hint="eastAsia"/>
          <w:sz w:val="24"/>
          <w:szCs w:val="24"/>
        </w:rPr>
        <w:t>而芯部</w:t>
      </w:r>
      <w:proofErr w:type="gramEnd"/>
      <w:r>
        <w:rPr>
          <w:rFonts w:ascii="宋体" w:hAnsi="宋体" w:hint="eastAsia"/>
          <w:sz w:val="24"/>
          <w:szCs w:val="24"/>
        </w:rPr>
        <w:t>保持韧性的性能。链轮采用高度耐磨材料，使用寿命长。</w:t>
      </w:r>
    </w:p>
    <w:p w:rsidR="00402A69" w:rsidRDefault="00402A69">
      <w:pPr>
        <w:spacing w:line="360" w:lineRule="auto"/>
        <w:ind w:firstLine="426"/>
        <w:rPr>
          <w:rFonts w:ascii="宋体" w:hAnsi="宋体"/>
          <w:sz w:val="24"/>
          <w:szCs w:val="24"/>
        </w:rPr>
      </w:pPr>
    </w:p>
    <w:p w:rsidR="00402A69" w:rsidRDefault="009E6015">
      <w:pPr>
        <w:pStyle w:val="1"/>
        <w:ind w:leftChars="134" w:left="281" w:firstLine="1"/>
        <w:rPr>
          <w:rFonts w:ascii="宋体" w:hAnsi="宋体"/>
          <w:sz w:val="28"/>
          <w:szCs w:val="28"/>
        </w:rPr>
      </w:pPr>
      <w:bookmarkStart w:id="36" w:name="_Toc393894062"/>
      <w:r>
        <w:rPr>
          <w:rFonts w:ascii="宋体" w:hAnsi="宋体" w:hint="eastAsia"/>
          <w:sz w:val="28"/>
          <w:szCs w:val="28"/>
        </w:rPr>
        <w:t>检查、监造及验收</w:t>
      </w:r>
      <w:bookmarkEnd w:id="34"/>
      <w:bookmarkEnd w:id="35"/>
      <w:bookmarkEnd w:id="36"/>
    </w:p>
    <w:p w:rsidR="00402A69" w:rsidRDefault="009E6015">
      <w:pPr>
        <w:spacing w:line="360" w:lineRule="auto"/>
        <w:ind w:leftChars="67" w:left="141" w:firstLine="284"/>
        <w:rPr>
          <w:rFonts w:ascii="宋体" w:hAnsi="宋体"/>
          <w:sz w:val="24"/>
          <w:szCs w:val="24"/>
        </w:rPr>
      </w:pPr>
      <w:r>
        <w:rPr>
          <w:rFonts w:ascii="宋体" w:hAnsi="宋体" w:hint="eastAsia"/>
          <w:sz w:val="24"/>
          <w:szCs w:val="24"/>
        </w:rPr>
        <w:t>3.1供方对起吊设施各部件设备的检查、验收均按GB6067-85标准执行。</w:t>
      </w:r>
    </w:p>
    <w:p w:rsidR="00402A69" w:rsidRDefault="009E6015">
      <w:pPr>
        <w:spacing w:line="360" w:lineRule="auto"/>
        <w:ind w:leftChars="67" w:left="141" w:firstLine="284"/>
        <w:rPr>
          <w:rFonts w:ascii="宋体" w:hAnsi="宋体"/>
          <w:sz w:val="24"/>
          <w:szCs w:val="24"/>
        </w:rPr>
      </w:pPr>
      <w:r>
        <w:rPr>
          <w:rFonts w:ascii="宋体" w:hAnsi="宋体" w:hint="eastAsia"/>
          <w:sz w:val="24"/>
          <w:szCs w:val="24"/>
        </w:rPr>
        <w:t>3.2整台设备的保质期为</w:t>
      </w:r>
      <w:bookmarkStart w:id="37" w:name="_GoBack"/>
      <w:bookmarkEnd w:id="37"/>
      <w:r>
        <w:rPr>
          <w:rFonts w:ascii="宋体" w:hAnsi="宋体" w:hint="eastAsia"/>
          <w:sz w:val="24"/>
          <w:szCs w:val="24"/>
        </w:rPr>
        <w:t>一年，在保质期内，各润滑部位及工作部件不漏油，设备运转正常。</w:t>
      </w:r>
    </w:p>
    <w:p w:rsidR="00402A69" w:rsidRDefault="009E6015">
      <w:pPr>
        <w:spacing w:line="360" w:lineRule="auto"/>
        <w:ind w:leftChars="67" w:left="141" w:firstLine="284"/>
        <w:rPr>
          <w:rFonts w:ascii="宋体" w:hAnsi="宋体"/>
          <w:sz w:val="24"/>
          <w:szCs w:val="24"/>
        </w:rPr>
      </w:pPr>
      <w:r>
        <w:rPr>
          <w:rFonts w:ascii="宋体" w:hAnsi="宋体" w:hint="eastAsia"/>
          <w:sz w:val="24"/>
          <w:szCs w:val="24"/>
        </w:rPr>
        <w:t>3.3供方免费派技术人员到现场指导安装、调试。</w:t>
      </w:r>
    </w:p>
    <w:p w:rsidR="00402A69" w:rsidRDefault="009E6015">
      <w:pPr>
        <w:spacing w:line="360" w:lineRule="auto"/>
        <w:ind w:leftChars="67" w:left="141" w:firstLine="284"/>
        <w:rPr>
          <w:rFonts w:ascii="宋体" w:hAnsi="宋体"/>
          <w:sz w:val="24"/>
          <w:szCs w:val="24"/>
        </w:rPr>
      </w:pPr>
      <w:r>
        <w:rPr>
          <w:rFonts w:ascii="宋体" w:hAnsi="宋体" w:hint="eastAsia"/>
          <w:sz w:val="24"/>
          <w:szCs w:val="24"/>
        </w:rPr>
        <w:t>3.4试验内容</w:t>
      </w:r>
    </w:p>
    <w:p w:rsidR="00402A69" w:rsidRDefault="009E6015">
      <w:pPr>
        <w:spacing w:line="360" w:lineRule="auto"/>
        <w:ind w:leftChars="67" w:left="141" w:firstLine="284"/>
        <w:rPr>
          <w:rFonts w:ascii="宋体" w:hAnsi="宋体"/>
          <w:sz w:val="24"/>
          <w:szCs w:val="24"/>
        </w:rPr>
      </w:pPr>
      <w:r>
        <w:rPr>
          <w:rFonts w:ascii="宋体" w:hAnsi="宋体" w:hint="eastAsia"/>
          <w:sz w:val="24"/>
          <w:szCs w:val="24"/>
        </w:rPr>
        <w:t>3.4.1 空载试验</w:t>
      </w:r>
    </w:p>
    <w:p w:rsidR="00402A69" w:rsidRDefault="009E6015">
      <w:pPr>
        <w:spacing w:line="360" w:lineRule="auto"/>
        <w:ind w:leftChars="67" w:left="141" w:firstLineChars="200" w:firstLine="480"/>
        <w:rPr>
          <w:rFonts w:ascii="宋体" w:hAnsi="宋体"/>
          <w:sz w:val="24"/>
          <w:szCs w:val="24"/>
        </w:rPr>
      </w:pPr>
      <w:r>
        <w:rPr>
          <w:rFonts w:ascii="宋体" w:hAnsi="宋体" w:hint="eastAsia"/>
          <w:sz w:val="24"/>
          <w:szCs w:val="24"/>
        </w:rPr>
        <w:t>各种安全装置工作可靠有效; 各机构运转正常、制动可靠；操纵系统、电气控制系统工作正常、运行机构沿轨道全长行走</w:t>
      </w:r>
      <w:proofErr w:type="gramStart"/>
      <w:r>
        <w:rPr>
          <w:rFonts w:ascii="宋体" w:hAnsi="宋体" w:hint="eastAsia"/>
          <w:sz w:val="24"/>
          <w:szCs w:val="24"/>
        </w:rPr>
        <w:t>无啃轨</w:t>
      </w:r>
      <w:proofErr w:type="gramEnd"/>
      <w:r>
        <w:rPr>
          <w:rFonts w:ascii="宋体" w:hAnsi="宋体" w:hint="eastAsia"/>
          <w:sz w:val="24"/>
          <w:szCs w:val="24"/>
        </w:rPr>
        <w:t>现象。</w:t>
      </w:r>
    </w:p>
    <w:p w:rsidR="00402A69" w:rsidRDefault="009E6015">
      <w:pPr>
        <w:spacing w:line="360" w:lineRule="auto"/>
        <w:ind w:leftChars="67" w:left="141" w:firstLine="284"/>
        <w:rPr>
          <w:rFonts w:ascii="宋体" w:hAnsi="宋体"/>
          <w:sz w:val="24"/>
          <w:szCs w:val="24"/>
        </w:rPr>
      </w:pPr>
      <w:r>
        <w:rPr>
          <w:rFonts w:ascii="宋体" w:hAnsi="宋体" w:hint="eastAsia"/>
          <w:sz w:val="24"/>
          <w:szCs w:val="24"/>
        </w:rPr>
        <w:t>3.4.2静载试验</w:t>
      </w:r>
    </w:p>
    <w:p w:rsidR="00402A69" w:rsidRDefault="009E6015">
      <w:pPr>
        <w:spacing w:line="360" w:lineRule="auto"/>
        <w:ind w:leftChars="67" w:left="141" w:firstLineChars="200" w:firstLine="480"/>
        <w:rPr>
          <w:rFonts w:ascii="宋体" w:hAnsi="宋体"/>
          <w:sz w:val="24"/>
          <w:szCs w:val="24"/>
        </w:rPr>
      </w:pPr>
      <w:r>
        <w:rPr>
          <w:rFonts w:ascii="宋体" w:hAnsi="宋体" w:hint="eastAsia"/>
          <w:sz w:val="24"/>
          <w:szCs w:val="24"/>
        </w:rPr>
        <w:lastRenderedPageBreak/>
        <w:t>逐渐加载至1.25倍额定载荷,离地100-200mm高处，悬空不少于10分钟，卸载后检查是否有永久变形，重复三次不得再有永久变形。</w:t>
      </w:r>
    </w:p>
    <w:p w:rsidR="00402A69" w:rsidRDefault="009E6015">
      <w:pPr>
        <w:spacing w:line="360" w:lineRule="auto"/>
        <w:ind w:leftChars="67" w:left="141" w:firstLine="284"/>
        <w:rPr>
          <w:rFonts w:ascii="宋体" w:hAnsi="宋体"/>
          <w:sz w:val="24"/>
          <w:szCs w:val="24"/>
        </w:rPr>
      </w:pPr>
      <w:r>
        <w:rPr>
          <w:rFonts w:ascii="宋体" w:hAnsi="宋体" w:hint="eastAsia"/>
          <w:sz w:val="24"/>
          <w:szCs w:val="24"/>
        </w:rPr>
        <w:t>3.4.3动载试验</w:t>
      </w:r>
    </w:p>
    <w:p w:rsidR="00402A69" w:rsidRDefault="009E6015">
      <w:pPr>
        <w:spacing w:line="360" w:lineRule="auto"/>
        <w:ind w:leftChars="67" w:left="141" w:firstLineChars="200" w:firstLine="480"/>
        <w:rPr>
          <w:rFonts w:ascii="宋体" w:hAnsi="宋体"/>
          <w:sz w:val="24"/>
          <w:szCs w:val="24"/>
        </w:rPr>
      </w:pPr>
      <w:r>
        <w:rPr>
          <w:rFonts w:ascii="宋体" w:hAnsi="宋体" w:hint="eastAsia"/>
          <w:sz w:val="24"/>
          <w:szCs w:val="24"/>
        </w:rPr>
        <w:t>起吊1.1倍的额定载荷，按照工作循环和电动机的接电持续率进行起升、制动、运行的单独联动试验。试验后起重机的结构和机构不应损坏，联接无松动。</w:t>
      </w:r>
    </w:p>
    <w:p w:rsidR="00402A69" w:rsidRDefault="00402A69">
      <w:pPr>
        <w:spacing w:line="360" w:lineRule="auto"/>
        <w:ind w:leftChars="67" w:left="141" w:firstLineChars="200" w:firstLine="480"/>
        <w:rPr>
          <w:rFonts w:ascii="宋体" w:hAnsi="宋体"/>
          <w:sz w:val="24"/>
          <w:szCs w:val="24"/>
        </w:rPr>
      </w:pPr>
    </w:p>
    <w:p w:rsidR="00402A69" w:rsidRDefault="009E6015">
      <w:pPr>
        <w:pStyle w:val="1"/>
        <w:ind w:leftChars="134" w:left="281" w:firstLine="1"/>
        <w:rPr>
          <w:rFonts w:ascii="宋体" w:hAnsi="宋体"/>
          <w:sz w:val="28"/>
          <w:szCs w:val="28"/>
        </w:rPr>
      </w:pPr>
      <w:bookmarkStart w:id="38" w:name="_Toc393894063"/>
      <w:bookmarkStart w:id="39" w:name="_Toc222809382"/>
      <w:bookmarkStart w:id="40" w:name="_Toc1722788"/>
      <w:bookmarkStart w:id="41" w:name="_Toc2146647"/>
      <w:bookmarkStart w:id="42" w:name="_Toc116787984"/>
      <w:bookmarkStart w:id="43" w:name="_Toc118791635"/>
      <w:r>
        <w:rPr>
          <w:rFonts w:ascii="宋体" w:hAnsi="宋体" w:hint="eastAsia"/>
          <w:sz w:val="28"/>
          <w:szCs w:val="28"/>
        </w:rPr>
        <w:t>主要配套件一览表</w:t>
      </w:r>
      <w:bookmarkEnd w:id="38"/>
    </w:p>
    <w:p w:rsidR="00402A69" w:rsidRDefault="00402A69">
      <w:pPr>
        <w:jc w:val="center"/>
        <w:rPr>
          <w:rFonts w:ascii="宋体" w:hAnsi="宋体"/>
          <w:sz w:val="24"/>
        </w:rPr>
      </w:pP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9"/>
        <w:gridCol w:w="1480"/>
        <w:gridCol w:w="4820"/>
        <w:gridCol w:w="2783"/>
      </w:tblGrid>
      <w:tr w:rsidR="00402A69">
        <w:trPr>
          <w:trHeight w:val="454"/>
        </w:trPr>
        <w:tc>
          <w:tcPr>
            <w:tcW w:w="879" w:type="dxa"/>
            <w:vAlign w:val="center"/>
          </w:tcPr>
          <w:p w:rsidR="00402A69" w:rsidRDefault="009E6015">
            <w:pPr>
              <w:spacing w:line="360" w:lineRule="auto"/>
              <w:jc w:val="center"/>
              <w:rPr>
                <w:rFonts w:ascii="宋体" w:hAnsi="宋体"/>
                <w:sz w:val="24"/>
              </w:rPr>
            </w:pPr>
            <w:r>
              <w:rPr>
                <w:rFonts w:ascii="宋体" w:hAnsi="宋体" w:hint="eastAsia"/>
                <w:sz w:val="24"/>
              </w:rPr>
              <w:t>序号</w:t>
            </w:r>
          </w:p>
        </w:tc>
        <w:tc>
          <w:tcPr>
            <w:tcW w:w="1480" w:type="dxa"/>
            <w:vAlign w:val="center"/>
          </w:tcPr>
          <w:p w:rsidR="00402A69" w:rsidRDefault="009E6015">
            <w:pPr>
              <w:spacing w:line="360" w:lineRule="auto"/>
              <w:jc w:val="center"/>
              <w:rPr>
                <w:rFonts w:ascii="宋体" w:hAnsi="宋体"/>
                <w:sz w:val="24"/>
              </w:rPr>
            </w:pPr>
            <w:r>
              <w:rPr>
                <w:rFonts w:ascii="宋体" w:hAnsi="宋体" w:hint="eastAsia"/>
                <w:sz w:val="24"/>
              </w:rPr>
              <w:t>名称</w:t>
            </w:r>
          </w:p>
        </w:tc>
        <w:tc>
          <w:tcPr>
            <w:tcW w:w="4820" w:type="dxa"/>
            <w:vAlign w:val="center"/>
          </w:tcPr>
          <w:p w:rsidR="00402A69" w:rsidRDefault="009E6015">
            <w:pPr>
              <w:spacing w:line="360" w:lineRule="auto"/>
              <w:jc w:val="center"/>
              <w:rPr>
                <w:rFonts w:ascii="宋体" w:hAnsi="宋体"/>
                <w:sz w:val="24"/>
              </w:rPr>
            </w:pPr>
            <w:r>
              <w:rPr>
                <w:rFonts w:ascii="宋体" w:hAnsi="宋体" w:hint="eastAsia"/>
                <w:sz w:val="24"/>
              </w:rPr>
              <w:t>生产厂家</w:t>
            </w:r>
          </w:p>
        </w:tc>
        <w:tc>
          <w:tcPr>
            <w:tcW w:w="2783" w:type="dxa"/>
            <w:vAlign w:val="center"/>
          </w:tcPr>
          <w:p w:rsidR="00402A69" w:rsidRDefault="009E6015">
            <w:pPr>
              <w:spacing w:line="360" w:lineRule="auto"/>
              <w:jc w:val="center"/>
              <w:rPr>
                <w:rFonts w:ascii="宋体" w:hAnsi="宋体"/>
                <w:sz w:val="24"/>
              </w:rPr>
            </w:pPr>
            <w:r>
              <w:rPr>
                <w:rFonts w:ascii="宋体" w:hAnsi="宋体" w:hint="eastAsia"/>
                <w:sz w:val="24"/>
              </w:rPr>
              <w:t>备 注</w:t>
            </w:r>
          </w:p>
        </w:tc>
      </w:tr>
      <w:tr w:rsidR="00402A69">
        <w:trPr>
          <w:trHeight w:val="454"/>
        </w:trPr>
        <w:tc>
          <w:tcPr>
            <w:tcW w:w="879" w:type="dxa"/>
            <w:vAlign w:val="center"/>
          </w:tcPr>
          <w:p w:rsidR="00402A69" w:rsidRDefault="009E6015">
            <w:pPr>
              <w:spacing w:line="360" w:lineRule="auto"/>
              <w:ind w:firstLineChars="100" w:firstLine="240"/>
              <w:jc w:val="center"/>
              <w:rPr>
                <w:rFonts w:ascii="宋体" w:hAnsi="宋体"/>
                <w:sz w:val="24"/>
              </w:rPr>
            </w:pPr>
            <w:r>
              <w:rPr>
                <w:rFonts w:ascii="宋体" w:hAnsi="宋体" w:hint="eastAsia"/>
                <w:sz w:val="24"/>
              </w:rPr>
              <w:t>1</w:t>
            </w:r>
          </w:p>
        </w:tc>
        <w:tc>
          <w:tcPr>
            <w:tcW w:w="1480" w:type="dxa"/>
            <w:vAlign w:val="center"/>
          </w:tcPr>
          <w:p w:rsidR="00402A69" w:rsidRDefault="009E6015">
            <w:pPr>
              <w:spacing w:line="360" w:lineRule="auto"/>
              <w:jc w:val="center"/>
              <w:rPr>
                <w:rFonts w:ascii="宋体" w:hAnsi="宋体"/>
                <w:sz w:val="24"/>
              </w:rPr>
            </w:pPr>
            <w:r>
              <w:rPr>
                <w:rFonts w:ascii="宋体" w:hAnsi="宋体" w:hint="eastAsia"/>
                <w:sz w:val="24"/>
              </w:rPr>
              <w:t>电机</w:t>
            </w:r>
          </w:p>
        </w:tc>
        <w:tc>
          <w:tcPr>
            <w:tcW w:w="4820" w:type="dxa"/>
            <w:vAlign w:val="center"/>
          </w:tcPr>
          <w:p w:rsidR="00402A69" w:rsidRDefault="00402A69">
            <w:pPr>
              <w:spacing w:line="360" w:lineRule="auto"/>
              <w:rPr>
                <w:rFonts w:ascii="宋体" w:hAnsi="宋体"/>
                <w:sz w:val="24"/>
              </w:rPr>
            </w:pPr>
          </w:p>
        </w:tc>
        <w:tc>
          <w:tcPr>
            <w:tcW w:w="2783" w:type="dxa"/>
            <w:vAlign w:val="center"/>
          </w:tcPr>
          <w:p w:rsidR="00402A69" w:rsidRDefault="00402A69">
            <w:pPr>
              <w:spacing w:line="360" w:lineRule="auto"/>
              <w:jc w:val="center"/>
              <w:rPr>
                <w:rFonts w:ascii="宋体" w:hAnsi="宋体"/>
                <w:sz w:val="24"/>
              </w:rPr>
            </w:pPr>
          </w:p>
        </w:tc>
      </w:tr>
      <w:tr w:rsidR="00402A69">
        <w:trPr>
          <w:trHeight w:val="454"/>
        </w:trPr>
        <w:tc>
          <w:tcPr>
            <w:tcW w:w="879" w:type="dxa"/>
            <w:vAlign w:val="center"/>
          </w:tcPr>
          <w:p w:rsidR="00402A69" w:rsidRDefault="009E6015">
            <w:pPr>
              <w:spacing w:line="360" w:lineRule="auto"/>
              <w:ind w:firstLineChars="100" w:firstLine="240"/>
              <w:jc w:val="center"/>
              <w:rPr>
                <w:rFonts w:ascii="宋体" w:hAnsi="宋体"/>
                <w:sz w:val="24"/>
              </w:rPr>
            </w:pPr>
            <w:r>
              <w:rPr>
                <w:rFonts w:ascii="宋体" w:hAnsi="宋体" w:hint="eastAsia"/>
                <w:sz w:val="24"/>
              </w:rPr>
              <w:t>2</w:t>
            </w:r>
          </w:p>
        </w:tc>
        <w:tc>
          <w:tcPr>
            <w:tcW w:w="1480" w:type="dxa"/>
            <w:vAlign w:val="center"/>
          </w:tcPr>
          <w:p w:rsidR="00402A69" w:rsidRDefault="009E6015">
            <w:pPr>
              <w:spacing w:line="360" w:lineRule="auto"/>
              <w:jc w:val="center"/>
              <w:rPr>
                <w:rFonts w:ascii="宋体" w:hAnsi="宋体"/>
                <w:sz w:val="24"/>
              </w:rPr>
            </w:pPr>
            <w:r>
              <w:rPr>
                <w:rFonts w:ascii="宋体" w:hAnsi="宋体" w:hint="eastAsia"/>
                <w:sz w:val="24"/>
              </w:rPr>
              <w:t>电气</w:t>
            </w:r>
          </w:p>
        </w:tc>
        <w:tc>
          <w:tcPr>
            <w:tcW w:w="4820" w:type="dxa"/>
            <w:vAlign w:val="center"/>
          </w:tcPr>
          <w:p w:rsidR="00402A69" w:rsidRDefault="00402A69">
            <w:pPr>
              <w:spacing w:line="360" w:lineRule="auto"/>
              <w:rPr>
                <w:rFonts w:ascii="宋体" w:hAnsi="宋体"/>
                <w:sz w:val="24"/>
              </w:rPr>
            </w:pPr>
          </w:p>
        </w:tc>
        <w:tc>
          <w:tcPr>
            <w:tcW w:w="2783" w:type="dxa"/>
            <w:vAlign w:val="center"/>
          </w:tcPr>
          <w:p w:rsidR="00402A69" w:rsidRDefault="00402A69">
            <w:pPr>
              <w:spacing w:line="360" w:lineRule="auto"/>
              <w:jc w:val="center"/>
              <w:rPr>
                <w:rFonts w:ascii="宋体" w:hAnsi="宋体"/>
                <w:sz w:val="24"/>
              </w:rPr>
            </w:pPr>
          </w:p>
        </w:tc>
      </w:tr>
      <w:tr w:rsidR="00402A69">
        <w:trPr>
          <w:trHeight w:val="454"/>
        </w:trPr>
        <w:tc>
          <w:tcPr>
            <w:tcW w:w="879" w:type="dxa"/>
            <w:vAlign w:val="center"/>
          </w:tcPr>
          <w:p w:rsidR="00402A69" w:rsidRDefault="009E6015">
            <w:pPr>
              <w:spacing w:line="360" w:lineRule="auto"/>
              <w:ind w:firstLineChars="100" w:firstLine="240"/>
              <w:jc w:val="center"/>
              <w:rPr>
                <w:rFonts w:ascii="宋体" w:hAnsi="宋体"/>
                <w:sz w:val="24"/>
              </w:rPr>
            </w:pPr>
            <w:r>
              <w:rPr>
                <w:rFonts w:ascii="宋体" w:hAnsi="宋体" w:hint="eastAsia"/>
                <w:sz w:val="24"/>
              </w:rPr>
              <w:t>3</w:t>
            </w:r>
          </w:p>
        </w:tc>
        <w:tc>
          <w:tcPr>
            <w:tcW w:w="1480" w:type="dxa"/>
            <w:vAlign w:val="center"/>
          </w:tcPr>
          <w:p w:rsidR="00402A69" w:rsidRDefault="009E6015">
            <w:pPr>
              <w:spacing w:line="360" w:lineRule="auto"/>
              <w:jc w:val="center"/>
              <w:rPr>
                <w:rFonts w:ascii="宋体" w:hAnsi="宋体"/>
                <w:sz w:val="24"/>
              </w:rPr>
            </w:pPr>
            <w:r>
              <w:rPr>
                <w:rFonts w:ascii="宋体" w:hAnsi="宋体" w:hint="eastAsia"/>
                <w:sz w:val="24"/>
              </w:rPr>
              <w:t>钢材</w:t>
            </w:r>
          </w:p>
        </w:tc>
        <w:tc>
          <w:tcPr>
            <w:tcW w:w="4820" w:type="dxa"/>
            <w:vAlign w:val="center"/>
          </w:tcPr>
          <w:p w:rsidR="00402A69" w:rsidRDefault="00402A69">
            <w:pPr>
              <w:spacing w:line="360" w:lineRule="auto"/>
              <w:rPr>
                <w:rFonts w:ascii="宋体" w:hAnsi="宋体"/>
                <w:sz w:val="24"/>
              </w:rPr>
            </w:pPr>
          </w:p>
        </w:tc>
        <w:tc>
          <w:tcPr>
            <w:tcW w:w="2783" w:type="dxa"/>
            <w:vAlign w:val="center"/>
          </w:tcPr>
          <w:p w:rsidR="00402A69" w:rsidRDefault="00402A69">
            <w:pPr>
              <w:spacing w:line="360" w:lineRule="auto"/>
              <w:jc w:val="center"/>
              <w:rPr>
                <w:rFonts w:ascii="宋体" w:hAnsi="宋体"/>
                <w:sz w:val="24"/>
              </w:rPr>
            </w:pPr>
          </w:p>
        </w:tc>
      </w:tr>
      <w:tr w:rsidR="00402A69">
        <w:trPr>
          <w:trHeight w:val="454"/>
        </w:trPr>
        <w:tc>
          <w:tcPr>
            <w:tcW w:w="879" w:type="dxa"/>
            <w:vAlign w:val="center"/>
          </w:tcPr>
          <w:p w:rsidR="00402A69" w:rsidRDefault="009E6015">
            <w:pPr>
              <w:spacing w:line="360" w:lineRule="auto"/>
              <w:ind w:firstLineChars="100" w:firstLine="240"/>
              <w:jc w:val="center"/>
              <w:rPr>
                <w:rFonts w:ascii="宋体" w:hAnsi="宋体"/>
                <w:sz w:val="24"/>
              </w:rPr>
            </w:pPr>
            <w:r>
              <w:rPr>
                <w:rFonts w:ascii="宋体" w:hAnsi="宋体" w:hint="eastAsia"/>
                <w:sz w:val="24"/>
              </w:rPr>
              <w:t>4</w:t>
            </w:r>
          </w:p>
        </w:tc>
        <w:tc>
          <w:tcPr>
            <w:tcW w:w="1480" w:type="dxa"/>
            <w:vAlign w:val="center"/>
          </w:tcPr>
          <w:p w:rsidR="00402A69" w:rsidRDefault="009E6015">
            <w:pPr>
              <w:spacing w:line="360" w:lineRule="auto"/>
              <w:jc w:val="center"/>
              <w:rPr>
                <w:rFonts w:ascii="宋体" w:hAnsi="宋体"/>
                <w:sz w:val="24"/>
              </w:rPr>
            </w:pPr>
            <w:r>
              <w:rPr>
                <w:rFonts w:ascii="宋体" w:hAnsi="宋体" w:hint="eastAsia"/>
                <w:sz w:val="24"/>
              </w:rPr>
              <w:t>轴承</w:t>
            </w:r>
          </w:p>
        </w:tc>
        <w:tc>
          <w:tcPr>
            <w:tcW w:w="4820" w:type="dxa"/>
            <w:vAlign w:val="center"/>
          </w:tcPr>
          <w:p w:rsidR="00402A69" w:rsidRDefault="00402A69">
            <w:pPr>
              <w:spacing w:line="360" w:lineRule="auto"/>
              <w:rPr>
                <w:rFonts w:ascii="宋体" w:hAnsi="宋体"/>
                <w:sz w:val="24"/>
              </w:rPr>
            </w:pPr>
          </w:p>
        </w:tc>
        <w:tc>
          <w:tcPr>
            <w:tcW w:w="2783" w:type="dxa"/>
            <w:vAlign w:val="center"/>
          </w:tcPr>
          <w:p w:rsidR="00402A69" w:rsidRDefault="00402A69">
            <w:pPr>
              <w:spacing w:line="360" w:lineRule="auto"/>
              <w:jc w:val="center"/>
              <w:rPr>
                <w:rFonts w:ascii="宋体" w:hAnsi="宋体"/>
                <w:sz w:val="24"/>
              </w:rPr>
            </w:pPr>
          </w:p>
        </w:tc>
      </w:tr>
      <w:tr w:rsidR="00402A69">
        <w:trPr>
          <w:trHeight w:val="454"/>
        </w:trPr>
        <w:tc>
          <w:tcPr>
            <w:tcW w:w="879" w:type="dxa"/>
            <w:vAlign w:val="center"/>
          </w:tcPr>
          <w:p w:rsidR="00402A69" w:rsidRDefault="009E6015">
            <w:pPr>
              <w:spacing w:line="360" w:lineRule="auto"/>
              <w:ind w:firstLineChars="100" w:firstLine="240"/>
              <w:jc w:val="center"/>
              <w:rPr>
                <w:rFonts w:ascii="宋体" w:hAnsi="宋体"/>
                <w:sz w:val="24"/>
              </w:rPr>
            </w:pPr>
            <w:r>
              <w:rPr>
                <w:rFonts w:ascii="宋体" w:hAnsi="宋体" w:hint="eastAsia"/>
                <w:sz w:val="24"/>
              </w:rPr>
              <w:t>5</w:t>
            </w:r>
          </w:p>
        </w:tc>
        <w:tc>
          <w:tcPr>
            <w:tcW w:w="1480" w:type="dxa"/>
            <w:vAlign w:val="center"/>
          </w:tcPr>
          <w:p w:rsidR="00402A69" w:rsidRDefault="009E6015">
            <w:pPr>
              <w:spacing w:line="360" w:lineRule="auto"/>
              <w:jc w:val="center"/>
              <w:rPr>
                <w:rFonts w:ascii="宋体" w:hAnsi="宋体"/>
                <w:sz w:val="24"/>
              </w:rPr>
            </w:pPr>
            <w:r>
              <w:rPr>
                <w:rFonts w:ascii="宋体" w:hAnsi="宋体" w:hint="eastAsia"/>
                <w:sz w:val="24"/>
              </w:rPr>
              <w:t>滑触线</w:t>
            </w:r>
          </w:p>
        </w:tc>
        <w:tc>
          <w:tcPr>
            <w:tcW w:w="4820" w:type="dxa"/>
            <w:vAlign w:val="center"/>
          </w:tcPr>
          <w:p w:rsidR="00402A69" w:rsidRDefault="00402A69">
            <w:pPr>
              <w:spacing w:line="360" w:lineRule="auto"/>
              <w:rPr>
                <w:rFonts w:ascii="宋体" w:hAnsi="宋体"/>
                <w:sz w:val="24"/>
              </w:rPr>
            </w:pPr>
          </w:p>
          <w:p w:rsidR="00402A69" w:rsidRDefault="00402A69">
            <w:pPr>
              <w:spacing w:line="360" w:lineRule="auto"/>
              <w:rPr>
                <w:rFonts w:ascii="宋体" w:hAnsi="宋体"/>
                <w:sz w:val="24"/>
              </w:rPr>
            </w:pPr>
          </w:p>
          <w:p w:rsidR="00402A69" w:rsidRDefault="00402A69">
            <w:pPr>
              <w:spacing w:line="360" w:lineRule="auto"/>
              <w:rPr>
                <w:rFonts w:ascii="宋体" w:hAnsi="宋体"/>
                <w:sz w:val="24"/>
              </w:rPr>
            </w:pPr>
          </w:p>
        </w:tc>
        <w:tc>
          <w:tcPr>
            <w:tcW w:w="2783" w:type="dxa"/>
            <w:vAlign w:val="center"/>
          </w:tcPr>
          <w:p w:rsidR="00402A69" w:rsidRDefault="00402A69">
            <w:pPr>
              <w:spacing w:line="360" w:lineRule="auto"/>
              <w:jc w:val="center"/>
              <w:rPr>
                <w:rFonts w:ascii="宋体" w:hAnsi="宋体"/>
                <w:sz w:val="24"/>
              </w:rPr>
            </w:pPr>
          </w:p>
        </w:tc>
      </w:tr>
      <w:tr w:rsidR="00402A69">
        <w:trPr>
          <w:trHeight w:val="454"/>
        </w:trPr>
        <w:tc>
          <w:tcPr>
            <w:tcW w:w="879" w:type="dxa"/>
            <w:vAlign w:val="center"/>
          </w:tcPr>
          <w:p w:rsidR="00402A69" w:rsidRDefault="009E6015">
            <w:pPr>
              <w:spacing w:line="360" w:lineRule="auto"/>
              <w:ind w:firstLineChars="100" w:firstLine="240"/>
              <w:jc w:val="center"/>
              <w:rPr>
                <w:rFonts w:ascii="宋体" w:hAnsi="宋体"/>
                <w:sz w:val="24"/>
              </w:rPr>
            </w:pPr>
            <w:r>
              <w:rPr>
                <w:rFonts w:ascii="宋体" w:hAnsi="宋体" w:hint="eastAsia"/>
                <w:sz w:val="24"/>
              </w:rPr>
              <w:t>6</w:t>
            </w:r>
          </w:p>
        </w:tc>
        <w:tc>
          <w:tcPr>
            <w:tcW w:w="1480" w:type="dxa"/>
            <w:vAlign w:val="center"/>
          </w:tcPr>
          <w:p w:rsidR="00402A69" w:rsidRDefault="009E6015">
            <w:pPr>
              <w:spacing w:line="360" w:lineRule="auto"/>
              <w:jc w:val="center"/>
              <w:rPr>
                <w:rFonts w:ascii="宋体" w:hAnsi="宋体"/>
                <w:sz w:val="24"/>
              </w:rPr>
            </w:pPr>
            <w:r>
              <w:rPr>
                <w:rFonts w:ascii="宋体" w:hAnsi="宋体" w:hint="eastAsia"/>
                <w:sz w:val="24"/>
              </w:rPr>
              <w:t>钢轨</w:t>
            </w:r>
          </w:p>
        </w:tc>
        <w:tc>
          <w:tcPr>
            <w:tcW w:w="4820" w:type="dxa"/>
            <w:vAlign w:val="center"/>
          </w:tcPr>
          <w:p w:rsidR="00402A69" w:rsidRDefault="00402A69">
            <w:pPr>
              <w:spacing w:line="360" w:lineRule="auto"/>
              <w:jc w:val="center"/>
              <w:rPr>
                <w:rFonts w:ascii="宋体" w:hAnsi="宋体"/>
                <w:sz w:val="24"/>
              </w:rPr>
            </w:pPr>
          </w:p>
        </w:tc>
        <w:tc>
          <w:tcPr>
            <w:tcW w:w="2783" w:type="dxa"/>
            <w:vAlign w:val="center"/>
          </w:tcPr>
          <w:p w:rsidR="00402A69" w:rsidRDefault="00402A69">
            <w:pPr>
              <w:spacing w:line="360" w:lineRule="auto"/>
              <w:jc w:val="center"/>
              <w:rPr>
                <w:rFonts w:ascii="宋体" w:hAnsi="宋体"/>
                <w:sz w:val="24"/>
              </w:rPr>
            </w:pPr>
          </w:p>
        </w:tc>
      </w:tr>
    </w:tbl>
    <w:p w:rsidR="00402A69" w:rsidRDefault="009E6015">
      <w:pPr>
        <w:pStyle w:val="1"/>
        <w:ind w:leftChars="134" w:left="281" w:firstLine="1"/>
        <w:rPr>
          <w:rFonts w:ascii="宋体" w:hAnsi="宋体"/>
          <w:sz w:val="28"/>
          <w:szCs w:val="28"/>
        </w:rPr>
      </w:pPr>
      <w:bookmarkStart w:id="44" w:name="_Toc222809383"/>
      <w:bookmarkStart w:id="45" w:name="_Toc1722789"/>
      <w:bookmarkStart w:id="46" w:name="_Toc2146648"/>
      <w:bookmarkStart w:id="47" w:name="_Toc116787985"/>
      <w:bookmarkStart w:id="48" w:name="_Toc118791636"/>
      <w:bookmarkStart w:id="49" w:name="_Toc210533187"/>
      <w:bookmarkStart w:id="50" w:name="_Toc393894064"/>
      <w:bookmarkEnd w:id="39"/>
      <w:bookmarkEnd w:id="40"/>
      <w:bookmarkEnd w:id="41"/>
      <w:bookmarkEnd w:id="42"/>
      <w:bookmarkEnd w:id="43"/>
      <w:r>
        <w:rPr>
          <w:rFonts w:ascii="宋体" w:hAnsi="宋体" w:hint="eastAsia"/>
          <w:sz w:val="28"/>
          <w:szCs w:val="28"/>
        </w:rPr>
        <w:t>设备标志</w:t>
      </w:r>
      <w:bookmarkEnd w:id="44"/>
      <w:bookmarkEnd w:id="45"/>
      <w:bookmarkEnd w:id="46"/>
      <w:bookmarkEnd w:id="47"/>
      <w:bookmarkEnd w:id="48"/>
      <w:bookmarkEnd w:id="49"/>
      <w:bookmarkEnd w:id="50"/>
    </w:p>
    <w:p w:rsidR="00402A69" w:rsidRDefault="009E6015">
      <w:pPr>
        <w:spacing w:line="360" w:lineRule="auto"/>
        <w:ind w:firstLine="426"/>
        <w:rPr>
          <w:rFonts w:ascii="宋体" w:hAnsi="宋体"/>
          <w:sz w:val="24"/>
          <w:szCs w:val="24"/>
        </w:rPr>
      </w:pPr>
      <w:r>
        <w:rPr>
          <w:rFonts w:ascii="宋体" w:hAnsi="宋体" w:hint="eastAsia"/>
          <w:sz w:val="24"/>
          <w:szCs w:val="24"/>
        </w:rPr>
        <w:t>6.1铭牌应安放在运行人员容易看到的地方。</w:t>
      </w:r>
    </w:p>
    <w:p w:rsidR="00402A69" w:rsidRDefault="009E6015">
      <w:pPr>
        <w:spacing w:line="360" w:lineRule="auto"/>
        <w:ind w:firstLine="426"/>
        <w:rPr>
          <w:rFonts w:ascii="宋体" w:hAnsi="宋体"/>
          <w:sz w:val="24"/>
          <w:szCs w:val="24"/>
        </w:rPr>
      </w:pPr>
      <w:r>
        <w:rPr>
          <w:rFonts w:ascii="宋体" w:hAnsi="宋体" w:hint="eastAsia"/>
          <w:sz w:val="24"/>
          <w:szCs w:val="24"/>
        </w:rPr>
        <w:t>6.2铭牌上应刻有耐磨损的下列内容，但不限于此。</w:t>
      </w:r>
    </w:p>
    <w:p w:rsidR="00402A69" w:rsidRDefault="009E6015">
      <w:pPr>
        <w:spacing w:line="360" w:lineRule="auto"/>
        <w:ind w:firstLine="426"/>
        <w:rPr>
          <w:rFonts w:ascii="宋体" w:hAnsi="宋体"/>
          <w:sz w:val="24"/>
          <w:szCs w:val="24"/>
        </w:rPr>
      </w:pPr>
      <w:r>
        <w:rPr>
          <w:rFonts w:ascii="宋体" w:hAnsi="宋体" w:hint="eastAsia"/>
          <w:sz w:val="24"/>
          <w:szCs w:val="24"/>
        </w:rPr>
        <w:t>a. 制造厂名称；</w:t>
      </w:r>
    </w:p>
    <w:p w:rsidR="00402A69" w:rsidRDefault="009E6015">
      <w:pPr>
        <w:spacing w:line="360" w:lineRule="auto"/>
        <w:ind w:firstLine="426"/>
        <w:rPr>
          <w:rFonts w:ascii="宋体" w:hAnsi="宋体"/>
          <w:sz w:val="24"/>
          <w:szCs w:val="24"/>
        </w:rPr>
      </w:pPr>
      <w:r>
        <w:rPr>
          <w:rFonts w:ascii="宋体" w:hAnsi="宋体" w:hint="eastAsia"/>
          <w:sz w:val="24"/>
          <w:szCs w:val="24"/>
        </w:rPr>
        <w:t>b. 设备型号；</w:t>
      </w:r>
    </w:p>
    <w:p w:rsidR="00402A69" w:rsidRDefault="009E6015">
      <w:pPr>
        <w:spacing w:line="360" w:lineRule="auto"/>
        <w:ind w:firstLine="426"/>
        <w:rPr>
          <w:rFonts w:ascii="宋体" w:hAnsi="宋体"/>
          <w:sz w:val="24"/>
          <w:szCs w:val="24"/>
        </w:rPr>
      </w:pPr>
      <w:r>
        <w:rPr>
          <w:rFonts w:ascii="宋体" w:hAnsi="宋体" w:hint="eastAsia"/>
          <w:sz w:val="24"/>
          <w:szCs w:val="24"/>
        </w:rPr>
        <w:t>c. 设备位号；</w:t>
      </w:r>
    </w:p>
    <w:p w:rsidR="00402A69" w:rsidRDefault="009E6015">
      <w:pPr>
        <w:spacing w:line="360" w:lineRule="auto"/>
        <w:ind w:firstLine="426"/>
        <w:rPr>
          <w:rFonts w:ascii="宋体" w:hAnsi="宋体"/>
          <w:sz w:val="24"/>
          <w:szCs w:val="24"/>
        </w:rPr>
      </w:pPr>
      <w:r>
        <w:rPr>
          <w:rFonts w:ascii="宋体" w:hAnsi="宋体" w:hint="eastAsia"/>
          <w:sz w:val="24"/>
          <w:szCs w:val="24"/>
        </w:rPr>
        <w:t>d.设备名称；</w:t>
      </w:r>
    </w:p>
    <w:p w:rsidR="00402A69" w:rsidRDefault="009E6015">
      <w:pPr>
        <w:spacing w:line="360" w:lineRule="auto"/>
        <w:ind w:firstLine="426"/>
        <w:rPr>
          <w:rFonts w:ascii="宋体" w:hAnsi="宋体"/>
          <w:sz w:val="24"/>
          <w:szCs w:val="24"/>
        </w:rPr>
      </w:pPr>
      <w:r>
        <w:rPr>
          <w:rFonts w:ascii="宋体" w:hAnsi="宋体" w:hint="eastAsia"/>
          <w:sz w:val="24"/>
          <w:szCs w:val="24"/>
        </w:rPr>
        <w:t>e.主要技术参数；</w:t>
      </w:r>
    </w:p>
    <w:p w:rsidR="00402A69" w:rsidRDefault="009E6015">
      <w:pPr>
        <w:spacing w:line="360" w:lineRule="auto"/>
        <w:ind w:firstLine="426"/>
        <w:rPr>
          <w:rFonts w:ascii="宋体" w:hAnsi="宋体"/>
          <w:sz w:val="24"/>
          <w:szCs w:val="24"/>
        </w:rPr>
      </w:pPr>
      <w:r>
        <w:rPr>
          <w:rFonts w:ascii="宋体" w:hAnsi="宋体" w:hint="eastAsia"/>
          <w:sz w:val="24"/>
          <w:szCs w:val="24"/>
        </w:rPr>
        <w:t>f.出厂检验编码；</w:t>
      </w:r>
    </w:p>
    <w:p w:rsidR="00402A69" w:rsidRDefault="009E6015">
      <w:pPr>
        <w:spacing w:line="360" w:lineRule="auto"/>
        <w:ind w:firstLine="426"/>
        <w:rPr>
          <w:rFonts w:ascii="宋体" w:hAnsi="宋体"/>
          <w:sz w:val="24"/>
          <w:szCs w:val="24"/>
        </w:rPr>
      </w:pPr>
      <w:r>
        <w:rPr>
          <w:rFonts w:ascii="宋体" w:hAnsi="宋体" w:hint="eastAsia"/>
          <w:sz w:val="24"/>
          <w:szCs w:val="24"/>
        </w:rPr>
        <w:t>g出厂日期编码。</w:t>
      </w:r>
    </w:p>
    <w:p w:rsidR="00402A69" w:rsidRDefault="009E6015">
      <w:pPr>
        <w:pStyle w:val="1"/>
        <w:ind w:leftChars="134" w:left="281" w:firstLine="1"/>
        <w:rPr>
          <w:rFonts w:ascii="宋体" w:hAnsi="宋体"/>
          <w:sz w:val="28"/>
          <w:szCs w:val="28"/>
        </w:rPr>
      </w:pPr>
      <w:bookmarkStart w:id="51" w:name="_Toc2146649"/>
      <w:bookmarkStart w:id="52" w:name="_Toc116787987"/>
      <w:bookmarkStart w:id="53" w:name="_Toc118791638"/>
      <w:bookmarkStart w:id="54" w:name="_Toc210533188"/>
      <w:bookmarkStart w:id="55" w:name="_Toc393894065"/>
      <w:r>
        <w:rPr>
          <w:rFonts w:ascii="宋体" w:hAnsi="宋体" w:hint="eastAsia"/>
          <w:sz w:val="28"/>
          <w:szCs w:val="28"/>
        </w:rPr>
        <w:t>包装和运输</w:t>
      </w:r>
      <w:bookmarkEnd w:id="51"/>
      <w:bookmarkEnd w:id="52"/>
      <w:bookmarkEnd w:id="53"/>
      <w:bookmarkEnd w:id="54"/>
      <w:bookmarkEnd w:id="55"/>
    </w:p>
    <w:p w:rsidR="00402A69" w:rsidRDefault="009E6015">
      <w:pPr>
        <w:spacing w:line="360" w:lineRule="auto"/>
        <w:ind w:firstLine="426"/>
        <w:rPr>
          <w:rFonts w:ascii="宋体" w:hAnsi="宋体"/>
          <w:sz w:val="24"/>
          <w:szCs w:val="24"/>
        </w:rPr>
      </w:pPr>
      <w:r>
        <w:rPr>
          <w:rFonts w:ascii="宋体" w:hAnsi="宋体" w:hint="eastAsia"/>
          <w:sz w:val="24"/>
          <w:szCs w:val="24"/>
        </w:rPr>
        <w:t>7.</w:t>
      </w:r>
      <w:r>
        <w:rPr>
          <w:rFonts w:ascii="宋体" w:hAnsi="宋体"/>
          <w:sz w:val="24"/>
          <w:szCs w:val="24"/>
        </w:rPr>
        <w:t>1</w:t>
      </w:r>
      <w:r>
        <w:rPr>
          <w:rFonts w:ascii="宋体" w:hAnsi="宋体"/>
          <w:sz w:val="24"/>
          <w:szCs w:val="24"/>
        </w:rPr>
        <w:tab/>
      </w:r>
      <w:r>
        <w:rPr>
          <w:rFonts w:ascii="宋体" w:hAnsi="宋体" w:hint="eastAsia"/>
          <w:sz w:val="24"/>
          <w:szCs w:val="24"/>
        </w:rPr>
        <w:t>按有关的国家或相应的行业标准进行包装运输。</w:t>
      </w:r>
    </w:p>
    <w:p w:rsidR="00402A69" w:rsidRDefault="009E6015">
      <w:pPr>
        <w:spacing w:line="360" w:lineRule="auto"/>
        <w:ind w:firstLine="426"/>
        <w:rPr>
          <w:rFonts w:ascii="宋体" w:hAnsi="宋体"/>
          <w:sz w:val="24"/>
          <w:szCs w:val="24"/>
        </w:rPr>
      </w:pPr>
      <w:r>
        <w:rPr>
          <w:rFonts w:ascii="宋体" w:hAnsi="宋体" w:hint="eastAsia"/>
          <w:sz w:val="24"/>
          <w:szCs w:val="24"/>
        </w:rPr>
        <w:lastRenderedPageBreak/>
        <w:t>7.2设备应适合运输和安全要求，装件</w:t>
      </w:r>
      <w:proofErr w:type="gramStart"/>
      <w:r>
        <w:rPr>
          <w:rFonts w:ascii="宋体" w:hAnsi="宋体" w:hint="eastAsia"/>
          <w:sz w:val="24"/>
          <w:szCs w:val="24"/>
        </w:rPr>
        <w:t>均应用</w:t>
      </w:r>
      <w:proofErr w:type="gramEnd"/>
      <w:r>
        <w:rPr>
          <w:rFonts w:ascii="宋体" w:hAnsi="宋体" w:hint="eastAsia"/>
          <w:sz w:val="24"/>
          <w:szCs w:val="24"/>
        </w:rPr>
        <w:t>包装箱包装，并应标上相应的符号后方可发运，以免运输过程中变形和损坏。由于包装不当造成的损坏，责任在供方。</w:t>
      </w:r>
    </w:p>
    <w:p w:rsidR="00402A69" w:rsidRDefault="009E6015">
      <w:pPr>
        <w:spacing w:line="360" w:lineRule="auto"/>
        <w:ind w:firstLine="426"/>
        <w:rPr>
          <w:rFonts w:ascii="宋体" w:hAnsi="宋体"/>
          <w:sz w:val="24"/>
          <w:szCs w:val="24"/>
        </w:rPr>
      </w:pPr>
      <w:r>
        <w:rPr>
          <w:rFonts w:ascii="宋体" w:hAnsi="宋体" w:hint="eastAsia"/>
          <w:sz w:val="24"/>
          <w:szCs w:val="24"/>
        </w:rPr>
        <w:t>7.3设备应分类装箱并应遵循适于运输，便于安装和查找的原则。</w:t>
      </w:r>
    </w:p>
    <w:p w:rsidR="00402A69" w:rsidRDefault="009E6015">
      <w:pPr>
        <w:pStyle w:val="1"/>
        <w:ind w:leftChars="134" w:left="281" w:firstLine="1"/>
        <w:rPr>
          <w:rFonts w:ascii="宋体" w:hAnsi="宋体"/>
          <w:sz w:val="28"/>
          <w:szCs w:val="28"/>
        </w:rPr>
      </w:pPr>
      <w:bookmarkStart w:id="56" w:name="_Toc210533189"/>
      <w:bookmarkStart w:id="57" w:name="_Toc393894066"/>
      <w:r>
        <w:rPr>
          <w:rFonts w:ascii="宋体" w:hAnsi="宋体" w:hint="eastAsia"/>
          <w:sz w:val="28"/>
          <w:szCs w:val="28"/>
        </w:rPr>
        <w:t>设计联络</w:t>
      </w:r>
      <w:bookmarkEnd w:id="56"/>
      <w:bookmarkEnd w:id="57"/>
    </w:p>
    <w:p w:rsidR="00402A69" w:rsidRDefault="009E6015" w:rsidP="009C642A">
      <w:pPr>
        <w:spacing w:beforeLines="50" w:line="360" w:lineRule="auto"/>
        <w:ind w:leftChars="337" w:left="708"/>
        <w:rPr>
          <w:rFonts w:ascii="宋体" w:hAnsi="宋体"/>
          <w:sz w:val="24"/>
          <w:u w:val="single"/>
        </w:rPr>
      </w:pPr>
      <w:r>
        <w:rPr>
          <w:rFonts w:ascii="宋体" w:hAnsi="宋体" w:hint="eastAsia"/>
          <w:sz w:val="24"/>
        </w:rPr>
        <w:t>甲          方 ：</w:t>
      </w:r>
      <w:r>
        <w:rPr>
          <w:rFonts w:ascii="宋体" w:hAnsi="宋体" w:hint="eastAsia"/>
          <w:sz w:val="24"/>
          <w:u w:val="single"/>
        </w:rPr>
        <w:t xml:space="preserve">                                  </w:t>
      </w:r>
    </w:p>
    <w:p w:rsidR="00402A69" w:rsidRDefault="009E6015">
      <w:pPr>
        <w:spacing w:line="360" w:lineRule="auto"/>
        <w:ind w:leftChars="337" w:left="708"/>
        <w:rPr>
          <w:rFonts w:ascii="宋体" w:hAnsi="宋体"/>
          <w:sz w:val="24"/>
          <w:u w:val="single"/>
        </w:rPr>
      </w:pPr>
      <w:r>
        <w:rPr>
          <w:rFonts w:ascii="宋体" w:hAnsi="宋体" w:hint="eastAsia"/>
          <w:sz w:val="24"/>
        </w:rPr>
        <w:t>全权代表（签字）：</w:t>
      </w:r>
      <w:r>
        <w:rPr>
          <w:rFonts w:ascii="宋体" w:hAnsi="宋体" w:hint="eastAsia"/>
          <w:sz w:val="24"/>
          <w:u w:val="single"/>
        </w:rPr>
        <w:t xml:space="preserve">                                  </w:t>
      </w:r>
    </w:p>
    <w:p w:rsidR="00402A69" w:rsidRDefault="009E6015">
      <w:pPr>
        <w:spacing w:line="360" w:lineRule="auto"/>
        <w:ind w:leftChars="337" w:left="708"/>
        <w:rPr>
          <w:rFonts w:ascii="宋体" w:hAnsi="宋体"/>
          <w:sz w:val="24"/>
          <w:u w:val="single"/>
        </w:rPr>
      </w:pPr>
      <w:r>
        <w:rPr>
          <w:rFonts w:ascii="宋体" w:hAnsi="宋体" w:hint="eastAsia"/>
          <w:sz w:val="24"/>
        </w:rPr>
        <w:t>日</w:t>
      </w:r>
      <w:r>
        <w:rPr>
          <w:rFonts w:ascii="宋体" w:hAnsi="宋体"/>
          <w:sz w:val="24"/>
        </w:rPr>
        <w:t xml:space="preserve">    </w:t>
      </w:r>
      <w:r>
        <w:rPr>
          <w:rFonts w:ascii="宋体" w:hAnsi="宋体" w:hint="eastAsia"/>
          <w:sz w:val="24"/>
        </w:rPr>
        <w:t xml:space="preserve">       期：</w:t>
      </w:r>
      <w:r>
        <w:rPr>
          <w:rFonts w:ascii="宋体" w:hAnsi="宋体" w:hint="eastAsia"/>
          <w:sz w:val="24"/>
          <w:u w:val="single"/>
        </w:rPr>
        <w:t xml:space="preserve">                                  </w:t>
      </w:r>
    </w:p>
    <w:p w:rsidR="00402A69" w:rsidRDefault="00402A69">
      <w:pPr>
        <w:ind w:leftChars="337" w:left="708"/>
        <w:jc w:val="center"/>
        <w:rPr>
          <w:rFonts w:eastAsia="经典粗圆简"/>
          <w:b/>
          <w:bCs/>
          <w:sz w:val="24"/>
        </w:rPr>
      </w:pPr>
    </w:p>
    <w:p w:rsidR="00402A69" w:rsidRDefault="009E6015" w:rsidP="009C642A">
      <w:pPr>
        <w:spacing w:beforeLines="50" w:line="360" w:lineRule="auto"/>
        <w:ind w:leftChars="337" w:left="708"/>
        <w:rPr>
          <w:rFonts w:ascii="宋体" w:hAnsi="宋体"/>
          <w:sz w:val="24"/>
          <w:u w:val="single"/>
        </w:rPr>
      </w:pPr>
      <w:r>
        <w:rPr>
          <w:rFonts w:ascii="宋体" w:hAnsi="宋体" w:hint="eastAsia"/>
          <w:sz w:val="24"/>
        </w:rPr>
        <w:t>乙          方 ：</w:t>
      </w:r>
      <w:r>
        <w:rPr>
          <w:rFonts w:ascii="宋体" w:hAnsi="宋体" w:hint="eastAsia"/>
          <w:sz w:val="24"/>
          <w:u w:val="single"/>
        </w:rPr>
        <w:t xml:space="preserve">                                  </w:t>
      </w:r>
    </w:p>
    <w:p w:rsidR="00402A69" w:rsidRDefault="009E6015">
      <w:pPr>
        <w:spacing w:line="360" w:lineRule="auto"/>
        <w:ind w:leftChars="337" w:left="708"/>
        <w:rPr>
          <w:rFonts w:ascii="宋体" w:hAnsi="宋体"/>
          <w:sz w:val="24"/>
          <w:u w:val="single"/>
        </w:rPr>
      </w:pPr>
      <w:r>
        <w:rPr>
          <w:rFonts w:ascii="宋体" w:hAnsi="宋体" w:hint="eastAsia"/>
          <w:sz w:val="24"/>
        </w:rPr>
        <w:t>全权代表（签字）：</w:t>
      </w:r>
      <w:r>
        <w:rPr>
          <w:rFonts w:ascii="宋体" w:hAnsi="宋体" w:hint="eastAsia"/>
          <w:sz w:val="24"/>
          <w:u w:val="single"/>
        </w:rPr>
        <w:t xml:space="preserve">                                  </w:t>
      </w:r>
    </w:p>
    <w:p w:rsidR="00402A69" w:rsidRDefault="009E6015">
      <w:pPr>
        <w:spacing w:line="360" w:lineRule="auto"/>
        <w:ind w:leftChars="337" w:left="708"/>
        <w:rPr>
          <w:rFonts w:ascii="宋体" w:hAnsi="宋体"/>
          <w:sz w:val="24"/>
          <w:u w:val="single"/>
        </w:rPr>
      </w:pPr>
      <w:r>
        <w:rPr>
          <w:rFonts w:ascii="宋体" w:hAnsi="宋体" w:hint="eastAsia"/>
          <w:sz w:val="24"/>
        </w:rPr>
        <w:t>日</w:t>
      </w:r>
      <w:r>
        <w:rPr>
          <w:rFonts w:ascii="宋体" w:hAnsi="宋体"/>
          <w:sz w:val="24"/>
        </w:rPr>
        <w:t xml:space="preserve">    </w:t>
      </w:r>
      <w:r>
        <w:rPr>
          <w:rFonts w:ascii="宋体" w:hAnsi="宋体" w:hint="eastAsia"/>
          <w:sz w:val="24"/>
        </w:rPr>
        <w:t xml:space="preserve">       期：</w:t>
      </w:r>
      <w:r>
        <w:rPr>
          <w:rFonts w:ascii="宋体" w:hAnsi="宋体" w:hint="eastAsia"/>
          <w:sz w:val="24"/>
          <w:u w:val="single"/>
        </w:rPr>
        <w:t xml:space="preserve">                                  </w:t>
      </w:r>
    </w:p>
    <w:p w:rsidR="00402A69" w:rsidRDefault="00402A69"/>
    <w:sectPr w:rsidR="00402A69" w:rsidSect="00402A69">
      <w:footerReference w:type="default" r:id="rId14"/>
      <w:footerReference w:type="first" r:id="rId15"/>
      <w:type w:val="nextColumn"/>
      <w:pgSz w:w="11906" w:h="16838"/>
      <w:pgMar w:top="1440" w:right="1080" w:bottom="1440" w:left="1080" w:header="851" w:footer="992" w:gutter="0"/>
      <w:pgNumType w:start="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4501" w:rsidRDefault="00964501" w:rsidP="00402A69">
      <w:r>
        <w:separator/>
      </w:r>
    </w:p>
  </w:endnote>
  <w:endnote w:type="continuationSeparator" w:id="0">
    <w:p w:rsidR="00964501" w:rsidRDefault="00964501" w:rsidP="00402A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经典粗圆简">
    <w:altName w:val="宋体"/>
    <w:charset w:val="86"/>
    <w:family w:val="auto"/>
    <w:pitch w:val="default"/>
    <w:sig w:usb0="A1007AEF" w:usb1="F9DF7CFB" w:usb2="0000001E"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69" w:rsidRDefault="00277E51">
    <w:pPr>
      <w:pStyle w:val="a4"/>
      <w:framePr w:wrap="around" w:vAnchor="text" w:hAnchor="margin" w:xAlign="center" w:y="1"/>
      <w:rPr>
        <w:rStyle w:val="a6"/>
      </w:rPr>
    </w:pPr>
    <w:r>
      <w:rPr>
        <w:rStyle w:val="a6"/>
      </w:rPr>
      <w:fldChar w:fldCharType="begin"/>
    </w:r>
    <w:r w:rsidR="009E6015">
      <w:rPr>
        <w:rStyle w:val="a6"/>
      </w:rPr>
      <w:instrText xml:space="preserve">PAGE  </w:instrText>
    </w:r>
    <w:r>
      <w:rPr>
        <w:rStyle w:val="a6"/>
      </w:rPr>
      <w:fldChar w:fldCharType="separate"/>
    </w:r>
    <w:r w:rsidR="009E6015">
      <w:rPr>
        <w:rStyle w:val="a6"/>
      </w:rPr>
      <w:t>1</w:t>
    </w:r>
    <w:r>
      <w:rPr>
        <w:rStyle w:val="a6"/>
      </w:rPr>
      <w:fldChar w:fldCharType="end"/>
    </w:r>
  </w:p>
  <w:p w:rsidR="00402A69" w:rsidRDefault="00402A69">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69" w:rsidRDefault="00402A69">
    <w:pPr>
      <w:pStyle w:val="a4"/>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69" w:rsidRDefault="00402A69">
    <w:pPr>
      <w:pStyle w:val="a4"/>
      <w:jc w:val="center"/>
      <w:rPr>
        <w:b/>
        <w:sz w:val="28"/>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69" w:rsidRDefault="00277E51">
    <w:pPr>
      <w:pStyle w:val="a4"/>
      <w:framePr w:w="352" w:wrap="around" w:vAnchor="page" w:hAnchor="page" w:x="5779" w:y="15843"/>
    </w:pPr>
    <w:r>
      <w:fldChar w:fldCharType="begin"/>
    </w:r>
    <w:r w:rsidR="009E6015">
      <w:instrText xml:space="preserve"> PAGE   \* MERGEFORMAT </w:instrText>
    </w:r>
    <w:r>
      <w:fldChar w:fldCharType="separate"/>
    </w:r>
    <w:r w:rsidR="009C642A" w:rsidRPr="009C642A">
      <w:rPr>
        <w:noProof/>
        <w:lang w:val="zh-CN"/>
      </w:rPr>
      <w:t>0</w:t>
    </w:r>
    <w:r>
      <w:fldChar w:fldCharType="end"/>
    </w:r>
  </w:p>
  <w:p w:rsidR="00402A69" w:rsidRDefault="00402A69">
    <w:pPr>
      <w:pStyle w:val="a4"/>
      <w:framePr w:w="352" w:wrap="around" w:vAnchor="page" w:hAnchor="page" w:x="5779" w:y="15843"/>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69" w:rsidRDefault="00277E51">
    <w:pPr>
      <w:pStyle w:val="a4"/>
      <w:framePr w:wrap="around" w:vAnchor="text" w:hAnchor="margin" w:xAlign="right" w:y="1"/>
      <w:rPr>
        <w:rStyle w:val="a6"/>
      </w:rPr>
    </w:pPr>
    <w:r>
      <w:rPr>
        <w:rStyle w:val="a6"/>
      </w:rPr>
      <w:fldChar w:fldCharType="begin"/>
    </w:r>
    <w:r w:rsidR="009E6015">
      <w:rPr>
        <w:rStyle w:val="a6"/>
      </w:rPr>
      <w:instrText xml:space="preserve">PAGE  </w:instrText>
    </w:r>
    <w:r>
      <w:rPr>
        <w:rStyle w:val="a6"/>
      </w:rPr>
      <w:fldChar w:fldCharType="separate"/>
    </w:r>
    <w:r w:rsidR="009E6015">
      <w:rPr>
        <w:rStyle w:val="a6"/>
      </w:rPr>
      <w:t>1</w:t>
    </w:r>
    <w:r>
      <w:rPr>
        <w:rStyle w:val="a6"/>
      </w:rPr>
      <w:fldChar w:fldCharType="end"/>
    </w:r>
  </w:p>
  <w:p w:rsidR="00402A69" w:rsidRDefault="009E6015">
    <w:pPr>
      <w:pStyle w:val="a4"/>
      <w:ind w:right="360"/>
      <w:jc w:val="center"/>
      <w:rPr>
        <w:b/>
        <w:sz w:val="28"/>
      </w:rPr>
    </w:pPr>
    <w:r>
      <w:rPr>
        <w:rStyle w:val="a6"/>
        <w:rFonts w:hint="eastAsia"/>
      </w:rPr>
      <w:t>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4501" w:rsidRDefault="00964501" w:rsidP="00402A69">
      <w:r>
        <w:separator/>
      </w:r>
    </w:p>
  </w:footnote>
  <w:footnote w:type="continuationSeparator" w:id="0">
    <w:p w:rsidR="00964501" w:rsidRDefault="00964501" w:rsidP="00402A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69" w:rsidRDefault="00402A69">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69" w:rsidRDefault="00402A69">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69" w:rsidRDefault="00402A69">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D85F4F"/>
    <w:multiLevelType w:val="multilevel"/>
    <w:tmpl w:val="2ED85F4F"/>
    <w:lvl w:ilvl="0">
      <w:start w:val="1"/>
      <w:numFmt w:val="decimal"/>
      <w:lvlText w:val="(%1)"/>
      <w:lvlJc w:val="left"/>
      <w:pPr>
        <w:ind w:left="846" w:hanging="420"/>
      </w:pPr>
      <w:rPr>
        <w:rFonts w:hint="eastAsia"/>
      </w:r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1">
    <w:nsid w:val="4F3D0EDA"/>
    <w:multiLevelType w:val="multilevel"/>
    <w:tmpl w:val="4F3D0EDA"/>
    <w:lvl w:ilvl="0">
      <w:start w:val="1"/>
      <w:numFmt w:val="decimal"/>
      <w:pStyle w:val="1"/>
      <w:lvlText w:val="%1"/>
      <w:lvlJc w:val="left"/>
      <w:pPr>
        <w:tabs>
          <w:tab w:val="left" w:pos="846"/>
        </w:tabs>
        <w:ind w:left="846" w:hanging="420"/>
      </w:pPr>
      <w:rPr>
        <w:rFonts w:hint="eastAsia"/>
      </w:rPr>
    </w:lvl>
    <w:lvl w:ilvl="1" w:tentative="1">
      <w:start w:val="1"/>
      <w:numFmt w:val="decimal"/>
      <w:pStyle w:val="2"/>
      <w:lvlText w:val="%1.%2"/>
      <w:lvlJc w:val="left"/>
      <w:pPr>
        <w:tabs>
          <w:tab w:val="left" w:pos="454"/>
        </w:tabs>
        <w:ind w:left="454" w:hanging="454"/>
      </w:pPr>
      <w:rPr>
        <w:rFonts w:hint="eastAsia"/>
      </w:rPr>
    </w:lvl>
    <w:lvl w:ilvl="2" w:tentative="1">
      <w:start w:val="1"/>
      <w:numFmt w:val="decimal"/>
      <w:lvlText w:val="4.2.%3"/>
      <w:lvlJc w:val="left"/>
      <w:pPr>
        <w:tabs>
          <w:tab w:val="left" w:pos="720"/>
        </w:tabs>
        <w:ind w:left="420" w:hanging="420"/>
      </w:pPr>
      <w:rPr>
        <w:rFonts w:hint="eastAsia"/>
      </w:rPr>
    </w:lvl>
    <w:lvl w:ilvl="3" w:tentative="1">
      <w:start w:val="1"/>
      <w:numFmt w:val="decimal"/>
      <w:lvlText w:val="%1.%2.%3.%4"/>
      <w:lvlJc w:val="left"/>
      <w:pPr>
        <w:tabs>
          <w:tab w:val="left" w:pos="420"/>
        </w:tabs>
        <w:ind w:left="420" w:hanging="420"/>
      </w:pPr>
      <w:rPr>
        <w:rFonts w:hint="eastAsia"/>
      </w:rPr>
    </w:lvl>
    <w:lvl w:ilvl="4" w:tentative="1">
      <w:start w:val="1"/>
      <w:numFmt w:val="decimal"/>
      <w:lvlText w:val="%1.%2.%3.%4.%5"/>
      <w:lvlJc w:val="left"/>
      <w:pPr>
        <w:tabs>
          <w:tab w:val="left" w:pos="420"/>
        </w:tabs>
        <w:ind w:left="420" w:hanging="420"/>
      </w:pPr>
      <w:rPr>
        <w:rFonts w:hint="eastAsia"/>
      </w:rPr>
    </w:lvl>
    <w:lvl w:ilvl="5" w:tentative="1">
      <w:start w:val="1"/>
      <w:numFmt w:val="decimal"/>
      <w:lvlText w:val="%1.%2.%3.%4.%5.%6"/>
      <w:lvlJc w:val="left"/>
      <w:pPr>
        <w:tabs>
          <w:tab w:val="left" w:pos="420"/>
        </w:tabs>
        <w:ind w:left="420" w:hanging="420"/>
      </w:pPr>
      <w:rPr>
        <w:rFonts w:hint="eastAsia"/>
      </w:rPr>
    </w:lvl>
    <w:lvl w:ilvl="6" w:tentative="1">
      <w:start w:val="1"/>
      <w:numFmt w:val="decimal"/>
      <w:lvlText w:val="%1.%2.%3.%4.%5.%6.%7"/>
      <w:lvlJc w:val="left"/>
      <w:pPr>
        <w:tabs>
          <w:tab w:val="left" w:pos="420"/>
        </w:tabs>
        <w:ind w:left="420" w:hanging="420"/>
      </w:pPr>
      <w:rPr>
        <w:rFonts w:hint="eastAsia"/>
      </w:rPr>
    </w:lvl>
    <w:lvl w:ilvl="7" w:tentative="1">
      <w:start w:val="1"/>
      <w:numFmt w:val="decimal"/>
      <w:lvlText w:val="%1.%2.%3.%4.%5.%6.%7.%8"/>
      <w:lvlJc w:val="left"/>
      <w:pPr>
        <w:tabs>
          <w:tab w:val="left" w:pos="420"/>
        </w:tabs>
        <w:ind w:left="420" w:hanging="420"/>
      </w:pPr>
      <w:rPr>
        <w:rFonts w:hint="eastAsia"/>
      </w:rPr>
    </w:lvl>
    <w:lvl w:ilvl="8" w:tentative="1">
      <w:start w:val="1"/>
      <w:numFmt w:val="decimal"/>
      <w:lvlText w:val="%1.%2.%3.%4.%5.%6.%7.%8.%9"/>
      <w:lvlJc w:val="left"/>
      <w:pPr>
        <w:tabs>
          <w:tab w:val="left" w:pos="420"/>
        </w:tabs>
        <w:ind w:left="420" w:hanging="420"/>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6"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4F6D"/>
    <w:rsid w:val="000D4F6D"/>
    <w:rsid w:val="00155483"/>
    <w:rsid w:val="002674CD"/>
    <w:rsid w:val="00277E51"/>
    <w:rsid w:val="00293384"/>
    <w:rsid w:val="00402A69"/>
    <w:rsid w:val="0041462B"/>
    <w:rsid w:val="004F3DFE"/>
    <w:rsid w:val="005051C3"/>
    <w:rsid w:val="006F1DBB"/>
    <w:rsid w:val="00821E6D"/>
    <w:rsid w:val="00964501"/>
    <w:rsid w:val="009C642A"/>
    <w:rsid w:val="009E6015"/>
    <w:rsid w:val="00A21161"/>
    <w:rsid w:val="00AD05B9"/>
    <w:rsid w:val="00AE26C2"/>
    <w:rsid w:val="00B44B86"/>
    <w:rsid w:val="00E80D5A"/>
    <w:rsid w:val="00FF198A"/>
    <w:rsid w:val="078B708E"/>
    <w:rsid w:val="23E76D75"/>
    <w:rsid w:val="2C401128"/>
    <w:rsid w:val="44F927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uiPriority="99"/>
    <w:lsdException w:name="caption" w:uiPriority="35" w:qFormat="1"/>
    <w:lsdException w:name="page number" w:semiHidden="0" w:unhideWhenUsed="0"/>
    <w:lsdException w:name="Title" w:semiHidden="0" w:uiPriority="10" w:unhideWhenUsed="0" w:qFormat="1"/>
    <w:lsdException w:name="Default Paragraph Font" w:uiPriority="1"/>
    <w:lsdException w:name="Subtitle" w:semiHidden="0" w:uiPriority="11" w:unhideWhenUsed="0" w:qFormat="1"/>
    <w:lsdException w:name="Date" w:semiHidden="0" w:unhideWhenUsed="0"/>
    <w:lsdException w:name="Hyperlink" w:semiHidden="0" w:uiPriority="99" w:unhideWhenUsed="0"/>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A69"/>
    <w:pPr>
      <w:widowControl w:val="0"/>
      <w:jc w:val="both"/>
    </w:pPr>
    <w:rPr>
      <w:kern w:val="2"/>
      <w:sz w:val="21"/>
    </w:rPr>
  </w:style>
  <w:style w:type="paragraph" w:styleId="1">
    <w:name w:val="heading 1"/>
    <w:basedOn w:val="a"/>
    <w:next w:val="a"/>
    <w:link w:val="1Char"/>
    <w:qFormat/>
    <w:rsid w:val="00402A69"/>
    <w:pPr>
      <w:keepNext/>
      <w:keepLines/>
      <w:numPr>
        <w:numId w:val="1"/>
      </w:numPr>
      <w:spacing w:line="240" w:lineRule="atLeast"/>
      <w:outlineLvl w:val="0"/>
    </w:pPr>
    <w:rPr>
      <w:b/>
      <w:sz w:val="32"/>
    </w:rPr>
  </w:style>
  <w:style w:type="paragraph" w:styleId="2">
    <w:name w:val="heading 2"/>
    <w:basedOn w:val="a"/>
    <w:next w:val="a"/>
    <w:link w:val="2Char"/>
    <w:qFormat/>
    <w:rsid w:val="00402A69"/>
    <w:pPr>
      <w:keepNext/>
      <w:keepLines/>
      <w:numPr>
        <w:ilvl w:val="1"/>
        <w:numId w:val="1"/>
      </w:numPr>
      <w:tabs>
        <w:tab w:val="left" w:pos="525"/>
        <w:tab w:val="left" w:pos="846"/>
      </w:tabs>
      <w:spacing w:before="100" w:after="100" w:line="360" w:lineRule="auto"/>
      <w:outlineLvl w:val="1"/>
    </w:pPr>
    <w:rPr>
      <w:rFonts w:ascii="Arial" w:eastAsia="黑体" w:hAnsi="Arial"/>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rsid w:val="00402A69"/>
    <w:rPr>
      <w:rFonts w:eastAsia="楷体_GB2312"/>
      <w:sz w:val="28"/>
    </w:rPr>
  </w:style>
  <w:style w:type="paragraph" w:styleId="a4">
    <w:name w:val="footer"/>
    <w:basedOn w:val="a"/>
    <w:link w:val="Char0"/>
    <w:uiPriority w:val="99"/>
    <w:unhideWhenUsed/>
    <w:rsid w:val="00402A69"/>
    <w:pPr>
      <w:tabs>
        <w:tab w:val="center" w:pos="4153"/>
        <w:tab w:val="right" w:pos="8306"/>
      </w:tabs>
      <w:snapToGrid w:val="0"/>
      <w:jc w:val="left"/>
    </w:pPr>
    <w:rPr>
      <w:sz w:val="18"/>
      <w:szCs w:val="18"/>
    </w:rPr>
  </w:style>
  <w:style w:type="paragraph" w:styleId="a5">
    <w:name w:val="header"/>
    <w:basedOn w:val="a"/>
    <w:link w:val="Char1"/>
    <w:unhideWhenUsed/>
    <w:rsid w:val="00402A6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rsid w:val="00402A69"/>
    <w:pPr>
      <w:tabs>
        <w:tab w:val="left" w:pos="420"/>
        <w:tab w:val="right" w:leader="dot" w:pos="8777"/>
      </w:tabs>
      <w:ind w:leftChars="134" w:left="281" w:firstLine="1"/>
    </w:pPr>
    <w:rPr>
      <w:rFonts w:ascii="宋体" w:hAnsi="宋体"/>
      <w:sz w:val="32"/>
      <w:szCs w:val="32"/>
    </w:rPr>
  </w:style>
  <w:style w:type="character" w:styleId="a6">
    <w:name w:val="page number"/>
    <w:basedOn w:val="a0"/>
    <w:rsid w:val="00402A69"/>
  </w:style>
  <w:style w:type="character" w:styleId="a7">
    <w:name w:val="Hyperlink"/>
    <w:basedOn w:val="a0"/>
    <w:uiPriority w:val="99"/>
    <w:rsid w:val="00402A69"/>
    <w:rPr>
      <w:color w:val="0000FF"/>
      <w:u w:val="single"/>
    </w:rPr>
  </w:style>
  <w:style w:type="character" w:customStyle="1" w:styleId="Char1">
    <w:name w:val="页眉 Char"/>
    <w:basedOn w:val="a0"/>
    <w:link w:val="a5"/>
    <w:uiPriority w:val="99"/>
    <w:semiHidden/>
    <w:rsid w:val="00402A69"/>
    <w:rPr>
      <w:sz w:val="18"/>
      <w:szCs w:val="18"/>
    </w:rPr>
  </w:style>
  <w:style w:type="character" w:customStyle="1" w:styleId="Char0">
    <w:name w:val="页脚 Char"/>
    <w:basedOn w:val="a0"/>
    <w:link w:val="a4"/>
    <w:uiPriority w:val="99"/>
    <w:rsid w:val="00402A69"/>
    <w:rPr>
      <w:sz w:val="18"/>
      <w:szCs w:val="18"/>
    </w:rPr>
  </w:style>
  <w:style w:type="character" w:customStyle="1" w:styleId="1Char">
    <w:name w:val="标题 1 Char"/>
    <w:basedOn w:val="a0"/>
    <w:link w:val="1"/>
    <w:rsid w:val="00402A69"/>
    <w:rPr>
      <w:rFonts w:ascii="Times New Roman" w:eastAsia="宋体" w:hAnsi="Times New Roman" w:cs="Times New Roman"/>
      <w:b/>
      <w:sz w:val="32"/>
      <w:szCs w:val="20"/>
    </w:rPr>
  </w:style>
  <w:style w:type="character" w:customStyle="1" w:styleId="2Char">
    <w:name w:val="标题 2 Char"/>
    <w:basedOn w:val="a0"/>
    <w:link w:val="2"/>
    <w:rsid w:val="00402A69"/>
    <w:rPr>
      <w:rFonts w:ascii="Arial" w:eastAsia="黑体" w:hAnsi="Arial" w:cs="Times New Roman"/>
      <w:bCs/>
      <w:sz w:val="28"/>
      <w:szCs w:val="32"/>
    </w:rPr>
  </w:style>
  <w:style w:type="character" w:customStyle="1" w:styleId="Char">
    <w:name w:val="日期 Char"/>
    <w:basedOn w:val="a0"/>
    <w:link w:val="a3"/>
    <w:rsid w:val="00402A69"/>
    <w:rPr>
      <w:rFonts w:ascii="Times New Roman" w:eastAsia="楷体_GB2312" w:hAnsi="Times New Roman" w:cs="Times New Roman"/>
      <w:sz w:val="28"/>
      <w:szCs w:val="2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561</Words>
  <Characters>3198</Characters>
  <Application>Microsoft Office Word</Application>
  <DocSecurity>0</DocSecurity>
  <Lines>26</Lines>
  <Paragraphs>7</Paragraphs>
  <ScaleCrop>false</ScaleCrop>
  <Company>China</Company>
  <LinksUpToDate>false</LinksUpToDate>
  <CharactersWithSpaces>3752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起重设备技术协议书</dc:title>
  <dc:creator>杨孟虎</dc:creator>
  <cp:lastModifiedBy>User</cp:lastModifiedBy>
  <cp:revision>2</cp:revision>
  <dcterms:created xsi:type="dcterms:W3CDTF">2015-02-27T05:50:00Z</dcterms:created>
  <dcterms:modified xsi:type="dcterms:W3CDTF">2015-02-27T05:50:00Z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2052-9.1.0.4879</vt:lpwstr>
  </property>
</Properties>
</file>